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b/>
          <w:bCs/>
          <w:color w:val="000000"/>
        </w:rPr>
      </w:pPr>
      <w:r>
        <w:rPr>
          <w:b/>
          <w:bCs/>
          <w:color w:val="000000"/>
          <w:szCs w:val="28"/>
        </w:rPr>
        <w:t xml:space="preserve">Этноконфессиональный паспорт </w:t>
      </w:r>
    </w:p>
    <w:p>
      <w:pPr>
        <w:pStyle w:val="Normal"/>
        <w:ind w:hanging="0"/>
        <w:jc w:val="center"/>
        <w:rPr>
          <w:szCs w:val="28"/>
        </w:rPr>
      </w:pPr>
      <w:r>
        <w:rPr>
          <w:b/>
          <w:bCs/>
          <w:color w:val="000000"/>
          <w:szCs w:val="28"/>
        </w:rPr>
        <w:t>муниципального образования « Ковалевское сельское поселение</w:t>
      </w:r>
      <w:r>
        <w:rPr>
          <w:szCs w:val="28"/>
        </w:rPr>
        <w:t>»</w:t>
      </w:r>
    </w:p>
    <w:p>
      <w:pPr>
        <w:pStyle w:val="Normal"/>
        <w:ind w:firstLine="708" w:left="2124"/>
        <w:rPr>
          <w:szCs w:val="28"/>
        </w:rPr>
      </w:pPr>
      <w:r>
        <w:rPr>
          <w:szCs w:val="28"/>
        </w:rPr>
        <w:t>по состоянию на 1 январ</w:t>
      </w:r>
      <w:r>
        <w:rPr>
          <w:szCs w:val="28"/>
        </w:rPr>
        <w:t>я 2025</w:t>
      </w:r>
      <w:r>
        <w:rPr>
          <w:szCs w:val="28"/>
        </w:rPr>
        <w:t xml:space="preserve"> года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8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43"/>
        <w:gridCol w:w="4727"/>
      </w:tblGrid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Дата основания</w:t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04" w:before="0" w:after="0"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1997</w:t>
            </w:r>
            <w:bookmarkStart w:id="0" w:name="_GoBack"/>
            <w:bookmarkEnd w:id="0"/>
          </w:p>
        </w:tc>
      </w:tr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Площадь территории МО (км</w:t>
            </w:r>
            <w:r>
              <w:rPr>
                <w:rFonts w:eastAsia="Calibri" w:cs=""/>
                <w:kern w:val="0"/>
                <w:sz w:val="24"/>
                <w:szCs w:val="24"/>
                <w:vertAlign w:val="superscript"/>
                <w:lang w:val="ru-RU" w:eastAsia="en-US" w:bidi="ar-SA"/>
              </w:rPr>
              <w:t>2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):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2"/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04"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9934,45</w:t>
            </w:r>
          </w:p>
        </w:tc>
      </w:tr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т.ч. занятые с/х угодьями:</w:t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04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7417,59</w:t>
            </w:r>
          </w:p>
        </w:tc>
      </w:tr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т.ч. занятые землями лесного фонда:</w:t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населенных пунктов:</w:t>
            </w:r>
            <w:r>
              <w:rPr>
                <w:rStyle w:val="FootnoteCharacters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"/>
            </w:r>
          </w:p>
        </w:tc>
        <w:tc>
          <w:tcPr>
            <w:tcW w:w="4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</w:tbl>
    <w:p>
      <w:pPr>
        <w:pStyle w:val="Normal"/>
        <w:numPr>
          <w:ilvl w:val="0"/>
          <w:numId w:val="0"/>
        </w:numPr>
        <w:spacing w:beforeAutospacing="1" w:afterAutospacing="1"/>
        <w:ind w:hanging="0" w:left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2"/>
          <w:sz w:val="24"/>
          <w:szCs w:val="24"/>
          <w:lang w:eastAsia="ru-RU"/>
        </w:rPr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5"/>
        <w:gridCol w:w="2795"/>
        <w:gridCol w:w="2076"/>
        <w:gridCol w:w="2654"/>
      </w:tblGrid>
      <w:tr>
        <w:trPr>
          <w:trHeight w:val="2069" w:hRule="atLeast"/>
        </w:trPr>
        <w:tc>
          <w:tcPr>
            <w:tcW w:w="204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Autospacing="1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Населенные пункты:</w:t>
            </w:r>
            <w:r>
              <w:rPr>
                <w:rStyle w:val="FootnoteCharacters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4"/>
            </w:r>
          </w:p>
          <w:p>
            <w:pPr>
              <w:pStyle w:val="Normal"/>
              <w:widowControl/>
              <w:tabs>
                <w:tab w:val="clear" w:pos="708"/>
                <w:tab w:val="left" w:pos="1371" w:leader="none"/>
              </w:tabs>
              <w:suppressAutoHyphens w:val="true"/>
              <w:spacing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79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Autospacing="1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Главы администрации населенного пункта (ФИО, контактные данные, электронная почта, мобильный телефон)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Autospacing="1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sz w:val="24"/>
                <w:szCs w:val="16"/>
              </w:rPr>
            </w:pPr>
            <w:r>
              <w:rPr>
                <w:rFonts w:eastAsia="Calibri" w:cs=""/>
                <w:kern w:val="0"/>
                <w:sz w:val="24"/>
                <w:szCs w:val="16"/>
                <w:lang w:val="ru-RU" w:eastAsia="en-US" w:bidi="ar-SA"/>
              </w:rPr>
              <w:t>Куратор межэтнических отношений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0"/>
              <w:rPr>
                <w:sz w:val="24"/>
                <w:szCs w:val="16"/>
              </w:rPr>
            </w:pPr>
            <w:r>
              <w:rPr>
                <w:rFonts w:eastAsia="Calibri" w:cs=""/>
                <w:kern w:val="0"/>
                <w:sz w:val="24"/>
                <w:szCs w:val="16"/>
                <w:lang w:val="ru-RU" w:eastAsia="en-US" w:bidi="ar-SA"/>
              </w:rPr>
              <w:t>(ФИО, контактные данные, электронная почта, мобильный телефон)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16"/>
                <w:lang w:val="ru-RU" w:eastAsia="en-US" w:bidi="ar-SA"/>
              </w:rPr>
              <w:t>Наличие среди депутатов и глав сельских поселений представителей этнических групп (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фамилия, имя, отчество, национальность)</w:t>
            </w:r>
          </w:p>
        </w:tc>
      </w:tr>
      <w:tr>
        <w:trPr>
          <w:trHeight w:val="258" w:hRule="atLeast"/>
        </w:trPr>
        <w:tc>
          <w:tcPr>
            <w:tcW w:w="204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9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04" w:beforeAutospacing="1" w:afterAutospacing="1"/>
              <w:ind w:hanging="0" w:left="0"/>
              <w:jc w:val="left"/>
              <w:outlineLvl w:val="0"/>
              <w:rPr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ar-SA"/>
              </w:rPr>
              <w:t>Изварин Николай Владимирович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Autospacing="1"/>
              <w:ind w:hanging="0" w:left="0"/>
              <w:jc w:val="left"/>
              <w:outlineLvl w:val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ar-SA"/>
              </w:rPr>
              <w:t>Тел.</w:t>
            </w:r>
            <w:hyperlink r:id="rId2">
              <w:r>
                <w:rPr>
                  <w:rFonts w:eastAsia="Times New Roman" w:cs="Times New Roman"/>
                  <w:bCs/>
                  <w:color w:val="000000"/>
                  <w:kern w:val="2"/>
                  <w:sz w:val="24"/>
                  <w:szCs w:val="24"/>
                  <w:lang w:val="ru-RU" w:eastAsia="ru-RU" w:bidi="ar-SA"/>
                </w:rPr>
                <w:t>89</w:t>
              </w:r>
            </w:hyperlink>
            <w:r>
              <w:rPr>
                <w:rFonts w:eastAsia="Times New Roman" w:cs="Times New Roman"/>
                <w:bCs/>
                <w:color w:val="000000"/>
                <w:kern w:val="2"/>
                <w:sz w:val="24"/>
                <w:szCs w:val="24"/>
                <w:lang w:val="ru-RU" w:eastAsia="ru-RU" w:bidi="ar-SA"/>
              </w:rPr>
              <w:t>515146221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hyperlink r:id="rId3">
              <w:r>
                <w:rPr>
                  <w:rStyle w:val="Hyperlink"/>
                  <w:rFonts w:eastAsia="Times New Roman" w:cs="Times New Roman" w:ascii="Arial;Tahoma;Verdana;sans-serif" w:hAnsi="Arial;Tahoma;Verdana;sans-serif"/>
                  <w:bCs/>
                  <w:color w:val="000000"/>
                  <w:kern w:val="2"/>
                  <w:sz w:val="23"/>
                  <w:szCs w:val="24"/>
                  <w:lang w:val="ru-RU" w:eastAsia="ru-RU" w:bidi="ar-SA"/>
                </w:rPr>
                <w:t>sp18195donpac</w:t>
              </w:r>
            </w:hyperlink>
            <w:r>
              <w:rPr>
                <w:rFonts w:eastAsia="Times New Roman" w:cs="Times New Roman" w:ascii="Arial;Tahoma;Verdana;sans-serif" w:hAnsi="Arial;Tahoma;Verdana;sans-serif"/>
                <w:bCs/>
                <w:color w:val="000000"/>
                <w:kern w:val="2"/>
                <w:sz w:val="23"/>
                <w:szCs w:val="24"/>
                <w:u w:val="single"/>
                <w:lang w:val="ru-RU" w:eastAsia="ru-RU" w:bidi="ar-SA"/>
              </w:rPr>
              <w:t>.</w:t>
            </w:r>
            <w:r>
              <w:rPr>
                <w:rFonts w:eastAsia="Times New Roman" w:cs="Times New Roman" w:ascii="Arial;Tahoma;Verdana;sans-serif" w:hAnsi="Arial;Tahoma;Verdana;sans-serif"/>
                <w:bCs/>
                <w:color w:val="000000"/>
                <w:kern w:val="2"/>
                <w:sz w:val="23"/>
                <w:szCs w:val="24"/>
                <w:u w:val="single"/>
                <w:lang w:val="en-US" w:eastAsia="ru-RU" w:bidi="ar-SA"/>
              </w:rPr>
              <w:t>ru</w:t>
            </w:r>
          </w:p>
        </w:tc>
        <w:tc>
          <w:tcPr>
            <w:tcW w:w="207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</w:tr>
      <w:tr>
        <w:trPr>
          <w:trHeight w:val="258" w:hRule="atLeast"/>
        </w:trPr>
        <w:tc>
          <w:tcPr>
            <w:tcW w:w="204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х.Платово</w:t>
            </w:r>
          </w:p>
        </w:tc>
        <w:tc>
          <w:tcPr>
            <w:tcW w:w="279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04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х.В.Ковалевка</w:t>
            </w:r>
          </w:p>
        </w:tc>
        <w:tc>
          <w:tcPr>
            <w:tcW w:w="279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04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х.Н.ковалевка</w:t>
            </w:r>
          </w:p>
        </w:tc>
        <w:tc>
          <w:tcPr>
            <w:tcW w:w="279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04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х.Ясный</w:t>
            </w:r>
          </w:p>
        </w:tc>
        <w:tc>
          <w:tcPr>
            <w:tcW w:w="279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04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ст.Замчалово</w:t>
            </w:r>
          </w:p>
        </w:tc>
        <w:tc>
          <w:tcPr>
            <w:tcW w:w="2795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654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Autospacing="1" w:after="0"/>
              <w:ind w:hanging="0" w:left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>
      <w:pPr>
        <w:pStyle w:val="Normal"/>
        <w:numPr>
          <w:ilvl w:val="0"/>
          <w:numId w:val="0"/>
        </w:numPr>
        <w:spacing w:beforeAutospacing="1" w:afterAutospacing="1"/>
        <w:ind w:hanging="0" w:left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2"/>
          <w:sz w:val="24"/>
          <w:szCs w:val="24"/>
          <w:lang w:eastAsia="ru-RU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9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FootnoteReference"/>
          <w:sz w:val="24"/>
          <w:szCs w:val="24"/>
        </w:rPr>
        <w:footnoteReference w:id="5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4"/>
        <w:gridCol w:w="2377"/>
        <w:gridCol w:w="2392"/>
        <w:gridCol w:w="2327"/>
      </w:tblGrid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человек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родившихся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умерших</w:t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 xml:space="preserve">              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2749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русские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2662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украинцы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армяне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цыгане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4"/>
        <w:gridCol w:w="2377"/>
        <w:gridCol w:w="2392"/>
        <w:gridCol w:w="2327"/>
      </w:tblGrid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Наименование     поселения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Количество человек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% от общего числа жителей поселения</w:t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Населенные пункты с наиболее компактным проживанием некоренного населения</w:t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4"/>
        <w:gridCol w:w="2377"/>
        <w:gridCol w:w="2392"/>
        <w:gridCol w:w="2327"/>
      </w:tblGrid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населенного пункта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Количество человек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% от общего числа жителей населенного пункта</w:t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FootnoteReference"/>
          <w:sz w:val="24"/>
          <w:szCs w:val="24"/>
        </w:rPr>
        <w:footnoteReference w:id="6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4"/>
        <w:gridCol w:w="2377"/>
        <w:gridCol w:w="2392"/>
        <w:gridCol w:w="2327"/>
      </w:tblGrid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человек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родившихся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умерших</w:t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FootnoteReference"/>
          <w:sz w:val="24"/>
          <w:szCs w:val="24"/>
        </w:rPr>
        <w:footnoteReference w:id="7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6"/>
        <w:gridCol w:w="4714"/>
      </w:tblGrid>
      <w:tr>
        <w:trPr/>
        <w:tc>
          <w:tcPr>
            <w:tcW w:w="4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Мужчин</w:t>
            </w:r>
          </w:p>
        </w:tc>
        <w:tc>
          <w:tcPr>
            <w:tcW w:w="47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1318</w:t>
            </w:r>
          </w:p>
        </w:tc>
      </w:tr>
      <w:tr>
        <w:trPr/>
        <w:tc>
          <w:tcPr>
            <w:tcW w:w="4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Женщин</w:t>
            </w:r>
          </w:p>
        </w:tc>
        <w:tc>
          <w:tcPr>
            <w:tcW w:w="47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1431</w:t>
            </w:r>
          </w:p>
        </w:tc>
      </w:tr>
      <w:tr>
        <w:trPr/>
        <w:tc>
          <w:tcPr>
            <w:tcW w:w="4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Моложе трудоспособного</w:t>
            </w:r>
          </w:p>
        </w:tc>
        <w:tc>
          <w:tcPr>
            <w:tcW w:w="47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457</w:t>
            </w:r>
          </w:p>
        </w:tc>
      </w:tr>
      <w:tr>
        <w:trPr/>
        <w:tc>
          <w:tcPr>
            <w:tcW w:w="4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Трудоспособное</w:t>
            </w:r>
          </w:p>
        </w:tc>
        <w:tc>
          <w:tcPr>
            <w:tcW w:w="47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1249</w:t>
            </w:r>
          </w:p>
        </w:tc>
      </w:tr>
      <w:tr>
        <w:trPr>
          <w:trHeight w:val="313" w:hRule="atLeast"/>
        </w:trPr>
        <w:tc>
          <w:tcPr>
            <w:tcW w:w="4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Старше трудоспособного</w:t>
            </w:r>
          </w:p>
        </w:tc>
        <w:tc>
          <w:tcPr>
            <w:tcW w:w="47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1043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FootnoteReference"/>
          <w:sz w:val="24"/>
          <w:szCs w:val="24"/>
        </w:rPr>
        <w:footnoteReference w:id="8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25"/>
        <w:gridCol w:w="2845"/>
      </w:tblGrid>
      <w:tr>
        <w:trPr/>
        <w:tc>
          <w:tcPr>
            <w:tcW w:w="6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зарегистрированных браков</w:t>
            </w:r>
          </w:p>
        </w:tc>
        <w:tc>
          <w:tcPr>
            <w:tcW w:w="2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(-) Данными не располагаем</w:t>
            </w:r>
          </w:p>
        </w:tc>
      </w:tr>
      <w:tr>
        <w:trPr/>
        <w:tc>
          <w:tcPr>
            <w:tcW w:w="6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расторгнутых браков</w:t>
            </w:r>
          </w:p>
        </w:tc>
        <w:tc>
          <w:tcPr>
            <w:tcW w:w="2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(-) Данными не располагаем</w:t>
            </w:r>
          </w:p>
        </w:tc>
      </w:tr>
      <w:tr>
        <w:trPr/>
        <w:tc>
          <w:tcPr>
            <w:tcW w:w="6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2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(-) Данными не располагаем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FootnoteReference"/>
          <w:sz w:val="24"/>
          <w:szCs w:val="24"/>
        </w:rPr>
        <w:footnoteReference w:id="9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3"/>
        <w:gridCol w:w="4757"/>
      </w:tblGrid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Причина</w:t>
            </w:r>
          </w:p>
        </w:tc>
        <w:tc>
          <w:tcPr>
            <w:tcW w:w="47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</w:tc>
      </w:tr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Насильственная</w:t>
            </w:r>
          </w:p>
        </w:tc>
        <w:tc>
          <w:tcPr>
            <w:tcW w:w="47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(-) Данными не располагаем</w:t>
            </w:r>
          </w:p>
        </w:tc>
      </w:tr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Естественная</w:t>
            </w:r>
          </w:p>
        </w:tc>
        <w:tc>
          <w:tcPr>
            <w:tcW w:w="47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Суицид</w:t>
            </w:r>
          </w:p>
        </w:tc>
        <w:tc>
          <w:tcPr>
            <w:tcW w:w="47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(-) Данными не располагаем</w:t>
            </w:r>
          </w:p>
        </w:tc>
      </w:tr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Травмы несовместимые с жизнью</w:t>
            </w:r>
          </w:p>
        </w:tc>
        <w:tc>
          <w:tcPr>
            <w:tcW w:w="47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ru-RU" w:eastAsia="en-US" w:bidi="ar-SA"/>
              </w:rPr>
              <w:t>(-) Данными не располагаем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0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FootnoteReference"/>
          <w:sz w:val="24"/>
          <w:szCs w:val="24"/>
        </w:rPr>
        <w:footnoteReference w:id="10"/>
      </w:r>
    </w:p>
    <w:tbl>
      <w:tblPr>
        <w:tblStyle w:val="af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3118"/>
        <w:gridCol w:w="3119"/>
      </w:tblGrid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прибывших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выбывших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русские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FootnoteReference"/>
          <w:sz w:val="24"/>
          <w:szCs w:val="24"/>
        </w:rPr>
        <w:footnoteReference w:id="11"/>
      </w:r>
    </w:p>
    <w:tbl>
      <w:tblPr>
        <w:tblStyle w:val="af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3118"/>
        <w:gridCol w:w="3119"/>
      </w:tblGrid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региона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прибывших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выбывших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Ростовская  область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наименование субъекта РФ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FootnoteReference"/>
          <w:sz w:val="24"/>
          <w:szCs w:val="24"/>
        </w:rPr>
        <w:footnoteReference w:id="12"/>
      </w:r>
    </w:p>
    <w:tbl>
      <w:tblPr>
        <w:tblStyle w:val="af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3118"/>
        <w:gridCol w:w="3119"/>
      </w:tblGrid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страны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прибывших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выбывших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наименование страны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наименование страны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78"/>
        <w:gridCol w:w="1592"/>
      </w:tblGrid>
      <w:tr>
        <w:trPr/>
        <w:tc>
          <w:tcPr>
            <w:tcW w:w="79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отходников (выезжающих из муниципального образования)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13"/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79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беженцев и вынужденных переселенцев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14"/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79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15"/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(-) Данными не располагаем</w:t>
            </w:r>
          </w:p>
        </w:tc>
      </w:tr>
      <w:tr>
        <w:trPr/>
        <w:tc>
          <w:tcPr>
            <w:tcW w:w="79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16"/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(-) Данными не располагаем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FootnoteReference"/>
          <w:sz w:val="24"/>
          <w:szCs w:val="24"/>
        </w:rPr>
        <w:footnoteReference w:id="17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9"/>
        <w:gridCol w:w="4971"/>
      </w:tblGrid>
      <w:tr>
        <w:trPr/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Полное наименование</w:t>
            </w:r>
          </w:p>
        </w:tc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Краткое наименование</w:t>
            </w:r>
          </w:p>
        </w:tc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Форма некоммерческой организации</w:t>
            </w:r>
          </w:p>
        </w:tc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>
        <w:trPr/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Национальная принадлежность</w:t>
            </w:r>
          </w:p>
        </w:tc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</w:tr>
      <w:tr>
        <w:trPr/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Список учредителей</w:t>
            </w:r>
          </w:p>
        </w:tc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учредителя</w:t>
            </w:r>
          </w:p>
        </w:tc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членов некоммерческой организации</w:t>
            </w:r>
          </w:p>
        </w:tc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87" w:leader="none"/>
              </w:tabs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активных членов некоммерческой организации</w:t>
            </w:r>
          </w:p>
        </w:tc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87" w:leader="none"/>
              </w:tabs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Ф.И.О. руководителя/руководителей, должность</w:t>
            </w:r>
          </w:p>
        </w:tc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87" w:leader="none"/>
              </w:tabs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87" w:leader="none"/>
              </w:tabs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Фактический адрес</w:t>
            </w:r>
          </w:p>
        </w:tc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FootnoteReference"/>
          <w:sz w:val="24"/>
          <w:szCs w:val="24"/>
        </w:rPr>
        <w:footnoteReference w:id="18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1"/>
        <w:gridCol w:w="4869"/>
      </w:tblGrid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Вид автономии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федеральная/региональная/местная</w:t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Полное наименование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Краткое наименование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Национальная принадлежность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национальность</w:t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членов автономии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активных членов автономии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Ф.И.О. руководителя/руководителей, должность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Фактический адрес</w:t>
            </w:r>
          </w:p>
        </w:tc>
        <w:tc>
          <w:tcPr>
            <w:tcW w:w="48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FootnoteReference"/>
          <w:sz w:val="24"/>
          <w:szCs w:val="24"/>
        </w:rPr>
        <w:footnoteReference w:id="19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  <w:gridCol w:w="5067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казачьего общества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Вид казачьего общества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хуторское/станичное/городское/районное (юртовое)/окружное (отдельское)/войсковое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Атаман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Кол-во членов казачьего общества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Фактический адрес</w:t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FootnoteReference"/>
          <w:sz w:val="24"/>
          <w:szCs w:val="24"/>
        </w:rPr>
        <w:footnoteReference w:id="20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1"/>
        <w:gridCol w:w="4599"/>
      </w:tblGrid>
      <w:tr>
        <w:trPr/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Кол-во членов общественного казачьего объединения</w:t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Ф.И.О. руководителя/руководителей, должность</w:t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Фактический адрес</w:t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0"/>
        <w:gridCol w:w="4690"/>
      </w:tblGrid>
      <w:tr>
        <w:trPr/>
        <w:tc>
          <w:tcPr>
            <w:tcW w:w="48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21"/>
            </w:r>
          </w:p>
        </w:tc>
        <w:tc>
          <w:tcPr>
            <w:tcW w:w="46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Перечень мероприятий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22"/>
            </w:r>
          </w:p>
        </w:tc>
        <w:tc>
          <w:tcPr>
            <w:tcW w:w="46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23"/>
            </w:r>
          </w:p>
        </w:tc>
        <w:tc>
          <w:tcPr>
            <w:tcW w:w="46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FootnoteReference"/>
          <w:sz w:val="24"/>
          <w:szCs w:val="24"/>
        </w:rPr>
        <w:footnoteReference w:id="24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4"/>
        <w:gridCol w:w="3162"/>
        <w:gridCol w:w="3175"/>
      </w:tblGrid>
      <w:tr>
        <w:trPr/>
        <w:tc>
          <w:tcPr>
            <w:tcW w:w="32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Язык</w:t>
            </w:r>
          </w:p>
        </w:tc>
        <w:tc>
          <w:tcPr>
            <w:tcW w:w="31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Как предмет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Как язык обучения</w:t>
            </w:r>
          </w:p>
        </w:tc>
      </w:tr>
      <w:tr>
        <w:trPr/>
        <w:tc>
          <w:tcPr>
            <w:tcW w:w="32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наименование языка</w:t>
            </w:r>
          </w:p>
        </w:tc>
        <w:tc>
          <w:tcPr>
            <w:tcW w:w="31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2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наименование языка</w:t>
            </w:r>
          </w:p>
        </w:tc>
        <w:tc>
          <w:tcPr>
            <w:tcW w:w="31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2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FootnoteReference"/>
          <w:sz w:val="24"/>
          <w:szCs w:val="24"/>
        </w:rPr>
        <w:footnoteReference w:id="25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9"/>
        <w:gridCol w:w="4861"/>
      </w:tblGrid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Вид религиозной организации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централизованная/местная</w:t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Полное наименование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Краткое наименование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Конфессиональная принадлежность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прихожан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активных прихожан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Ф.И.О. руководителя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Фактический адрес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Информация о культовом сооружении</w:t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Тип культового сооружения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здание/помещение/иное</w:t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Площадь (кв. м)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Право собственности</w:t>
            </w:r>
          </w:p>
        </w:tc>
        <w:tc>
          <w:tcPr>
            <w:tcW w:w="48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rFonts w:eastAsia="Calibri" w:cs=""/>
                <w:i/>
                <w:kern w:val="0"/>
                <w:sz w:val="24"/>
                <w:szCs w:val="24"/>
                <w:lang w:val="ru-RU" w:eastAsia="en-US" w:bidi="ar-SA"/>
              </w:rPr>
              <w:t>владение/пользование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FootnoteReference"/>
          <w:sz w:val="24"/>
          <w:szCs w:val="24"/>
        </w:rPr>
        <w:footnoteReference w:id="26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2"/>
        <w:gridCol w:w="4658"/>
      </w:tblGrid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Полное наименование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Краткое наименование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Конфессиональная принадлежность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Ф.И.О. лидера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последователей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Место проведения молитвенных собраний/отправления культов</w:t>
            </w:r>
          </w:p>
        </w:tc>
        <w:tc>
          <w:tcPr>
            <w:tcW w:w="465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FootnoteReference"/>
          <w:sz w:val="24"/>
          <w:szCs w:val="24"/>
        </w:rPr>
        <w:footnoteReference w:id="27"/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0"/>
        <w:gridCol w:w="3191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Духовное образование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учреждений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учащихся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Духовные семинарии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Школы и гимназии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Воскресные школы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Медресе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Прочие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3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3"/>
        <w:gridCol w:w="4687"/>
      </w:tblGrid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жителей, занятых в отраслях экономики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28"/>
            </w:r>
          </w:p>
        </w:tc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325</w:t>
            </w:r>
          </w:p>
        </w:tc>
      </w:tr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безработных жителей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29"/>
            </w:r>
          </w:p>
        </w:tc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418</w:t>
            </w:r>
          </w:p>
        </w:tc>
      </w:tr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учреждений здравоохранения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0"/>
            </w:r>
          </w:p>
        </w:tc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общеобразовательных учреждений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1"/>
            </w:r>
          </w:p>
        </w:tc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76" w:leader="none"/>
              </w:tabs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учащихся в образовательных учреждениях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2"/>
            </w:r>
          </w:p>
        </w:tc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260</w:t>
            </w:r>
          </w:p>
        </w:tc>
      </w:tr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Общий объем промышленного производства (млн.руб.)</w:t>
            </w:r>
            <w:r>
              <w:rPr>
                <w:rStyle w:val="FootnoteCharacters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3"/>
            </w:r>
          </w:p>
        </w:tc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  <w:t>(-) Данными не располагаем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Объем сельскохозяйственного производства (млн.руб.)</w:t>
            </w:r>
            <w:r>
              <w:rPr>
                <w:rStyle w:val="FootnoteCharacters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4"/>
            </w:r>
          </w:p>
        </w:tc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Средний размер уровня оплаты труда (тыс.руб./мес.)</w:t>
            </w:r>
            <w:r>
              <w:rPr>
                <w:rStyle w:val="FootnoteCharacters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5"/>
            </w:r>
          </w:p>
        </w:tc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40894,46</w:t>
            </w:r>
          </w:p>
        </w:tc>
      </w:tr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Доходы муниципального бюджета (млн. руб.)</w:t>
            </w:r>
            <w:r>
              <w:rPr>
                <w:rStyle w:val="FootnoteCharacters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6"/>
            </w:r>
          </w:p>
        </w:tc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25.4</w:t>
            </w:r>
          </w:p>
        </w:tc>
      </w:tr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Расходы муниципального бюджета (млн. руб.)</w:t>
            </w:r>
            <w:r>
              <w:rPr>
                <w:rStyle w:val="FootnoteCharacters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FootnoteReference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footnoteReference w:id="37"/>
            </w:r>
          </w:p>
        </w:tc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25.4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hanging="0" w:left="1080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Места с низким уровнем безопасности</w:t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  <w:t>(повышенной криминагенности, досуга и отдыха (кафе и иные места общественного питания) и другие)</w:t>
      </w:r>
    </w:p>
    <w:tbl>
      <w:tblPr>
        <w:tblW w:w="10071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605"/>
        <w:gridCol w:w="2603"/>
        <w:gridCol w:w="2409"/>
        <w:gridCol w:w="2453"/>
      </w:tblGrid>
      <w:tr>
        <w:trPr/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собственника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Количество, ранее</w:t>
            </w:r>
          </w:p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имевших место</w:t>
            </w:r>
          </w:p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конфликтов</w:t>
            </w:r>
          </w:p>
        </w:tc>
      </w:tr>
      <w:tr>
        <w:trPr/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  <w:lang w:val="en-US"/>
        </w:rPr>
        <w:t>VIII</w:t>
      </w:r>
      <w:r>
        <w:rPr>
          <w:b/>
          <w:szCs w:val="28"/>
        </w:rPr>
        <w:t xml:space="preserve"> Основные имущественные земельные собственники</w:t>
      </w:r>
    </w:p>
    <w:p>
      <w:pPr>
        <w:pStyle w:val="Normal"/>
        <w:ind w:firstLine="708" w:left="1416"/>
        <w:rPr>
          <w:b/>
          <w:szCs w:val="28"/>
        </w:rPr>
      </w:pPr>
      <w:r>
        <w:rPr>
          <w:b/>
          <w:szCs w:val="28"/>
        </w:rPr>
      </w:r>
    </w:p>
    <w:tbl>
      <w:tblPr>
        <w:tblW w:w="9569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344"/>
        <w:gridCol w:w="3166"/>
        <w:gridCol w:w="2059"/>
      </w:tblGrid>
      <w:tr>
        <w:trPr/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(населенные пункт)</w:t>
            </w:r>
          </w:p>
        </w:tc>
      </w:tr>
      <w:tr>
        <w:trPr/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Изумруд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  <w:lang w:val="en-US"/>
        </w:rPr>
        <w:t>VIIII</w:t>
      </w:r>
      <w:r>
        <w:rPr>
          <w:b/>
          <w:szCs w:val="28"/>
        </w:rPr>
        <w:t>.  Список д</w:t>
      </w:r>
      <w:r>
        <w:rPr>
          <w:rFonts w:cs="Times New Roman"/>
          <w:b/>
          <w:szCs w:val="28"/>
        </w:rPr>
        <w:t xml:space="preserve">омовладений (жилые  и не жилые) используемых не коренным населением, исповедующим ислам, для проведения еженедельных и праздничных религиозных обрядов </w:t>
      </w:r>
    </w:p>
    <w:p>
      <w:pPr>
        <w:pStyle w:val="Normal"/>
        <w:ind w:hanging="0"/>
        <w:rPr>
          <w:b/>
          <w:szCs w:val="28"/>
        </w:rPr>
      </w:pPr>
      <w:r>
        <w:rPr>
          <w:b/>
          <w:szCs w:val="28"/>
        </w:rPr>
      </w:r>
    </w:p>
    <w:tbl>
      <w:tblPr>
        <w:tblW w:w="9569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903"/>
        <w:gridCol w:w="2601"/>
        <w:gridCol w:w="2806"/>
        <w:gridCol w:w="2258"/>
      </w:tblGrid>
      <w:tr>
        <w:trPr/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фамилия,имя, отчество лица проводящего религиозные обряды (имам)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 ее численность</w:t>
            </w:r>
          </w:p>
        </w:tc>
      </w:tr>
      <w:tr>
        <w:trPr/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hanging="0" w:left="1080"/>
        <w:rPr>
          <w:b/>
          <w:szCs w:val="28"/>
        </w:rPr>
      </w:pPr>
      <w:r>
        <w:rPr>
          <w:b/>
          <w:szCs w:val="28"/>
        </w:rPr>
        <w:t xml:space="preserve">            </w:t>
      </w:r>
      <w:r>
        <w:rPr>
          <w:b/>
          <w:szCs w:val="28"/>
          <w:lang w:val="en-US"/>
        </w:rPr>
        <w:t>VIIIII</w:t>
      </w:r>
      <w:r>
        <w:rPr>
          <w:b/>
          <w:szCs w:val="28"/>
        </w:rPr>
        <w:t>.   Конфликты и профилактика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f3"/>
        <w:tblpPr w:vertAnchor="text" w:horzAnchor="text" w:leftFromText="180" w:rightFromText="180" w:tblpX="0" w:tblpY="1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25"/>
        <w:gridCol w:w="4845"/>
      </w:tblGrid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Организация и проведение патриотических мероприятия, посвященного Дню Победы, дню России, Дню Государственного флага Российской Федерации, Дню Конституции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19"/>
                <w:szCs w:val="19"/>
              </w:rPr>
            </w:pPr>
            <w:r>
              <w:rPr>
                <w:rFonts w:eastAsia="Calibri" w:cs=""/>
                <w:kern w:val="0"/>
                <w:sz w:val="19"/>
                <w:szCs w:val="19"/>
                <w:lang w:val="ru-RU" w:eastAsia="en-US" w:bidi="ar-SA"/>
              </w:rPr>
              <w:t xml:space="preserve">                </w:t>
            </w:r>
            <w:r>
              <w:rPr>
                <w:rFonts w:eastAsia="Calibri" w:cs="Times New Roman"/>
                <w:kern w:val="0"/>
                <w:sz w:val="19"/>
                <w:szCs w:val="19"/>
                <w:lang w:val="ru-RU" w:eastAsia="en-US" w:bidi="ar-SA"/>
              </w:rPr>
              <w:t>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 Ковалевском СДК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Размещение информации на сайте администрации о мероприятиях в сфере межнациональных отношений</w:t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ru-RU" w:eastAsia="en-US" w:bidi="ar-SA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ru-RU" w:eastAsia="en-US" w:bidi="ar-SA"/>
              </w:rPr>
              <w:t xml:space="preserve">-на информационных стендах </w:t>
            </w:r>
            <w:r>
              <w:rPr>
                <w:rFonts w:eastAsia="Calibri" w:cs=""/>
                <w:kern w:val="0"/>
                <w:szCs w:val="28"/>
                <w:lang w:val="ru-RU" w:eastAsia="en-US" w:bidi="ar-SA"/>
              </w:rPr>
              <w:t>размещается</w:t>
            </w:r>
            <w:r>
              <w:rPr>
                <w:rFonts w:eastAsia="Calibri" w:cs="Times New Roman"/>
                <w:kern w:val="0"/>
                <w:szCs w:val="28"/>
                <w:lang w:val="ru-RU" w:eastAsia="en-US" w:bidi="ar-SA"/>
              </w:rPr>
              <w:t xml:space="preserve"> и постоянно обновляется информация о  бдительности населения  по недопущению террористических актов.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ru-RU" w:eastAsia="en-US" w:bidi="ar-SA"/>
              </w:rPr>
              <w:t>- проводятся сходы граждан, где рассматриваются вопросы  недопущения межнациональных конфликтов и вопросы противодействия терроризму и экстремизму</w:t>
            </w:r>
            <w:r>
              <w:rPr>
                <w:rFonts w:eastAsia="Calibri" w:cs=""/>
                <w:kern w:val="0"/>
                <w:szCs w:val="28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rFonts w:eastAsia="Calibri"/>
                <w:szCs w:val="28"/>
              </w:rPr>
            </w:pPr>
            <w:r>
              <w:rPr>
                <w:rFonts w:eastAsia="Calibri" w:cs=""/>
                <w:kern w:val="0"/>
                <w:szCs w:val="28"/>
                <w:lang w:val="ru-RU" w:eastAsia="en-US" w:bidi="ar-SA"/>
              </w:rPr>
              <w:t>Регулярное обследование нежилых помещений на предмет антитеррористической защищенности.   Информирование жителей Ковалевского  сельского поселения   о плане действий при угрозе возникновения террористических актов.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Cs w:val="28"/>
                <w:lang w:val="ru-RU" w:eastAsia="en-US" w:bidi="ar-SA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направленности.-</w:t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Количество социальных и бытовых конфликтов с этническим компонентом (</w:t>
            </w:r>
            <w:r>
              <w:rPr>
                <w:rFonts w:eastAsia="Calibri" w:cs=""/>
                <w:b/>
                <w:i/>
                <w:kern w:val="0"/>
                <w:sz w:val="24"/>
                <w:szCs w:val="24"/>
                <w:lang w:val="ru-RU" w:eastAsia="en-US" w:bidi="ar-SA"/>
              </w:rPr>
              <w:t>указать краткую фабулу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Число участников социальных и бытовых конфликтов с этническим компонентом </w:t>
            </w:r>
            <w:r>
              <w:rPr>
                <w:rFonts w:eastAsia="Calibri" w:cs=""/>
                <w:b/>
                <w:i/>
                <w:kern w:val="0"/>
                <w:sz w:val="24"/>
                <w:szCs w:val="24"/>
                <w:lang w:val="ru-RU" w:eastAsia="en-US" w:bidi="ar-SA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Число привлеченных к ответственности по статье 282 УК РФ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НД - 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5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чел.</w:t>
            </w:r>
          </w:p>
        </w:tc>
      </w:tr>
    </w:tbl>
    <w:p>
      <w:pPr>
        <w:pStyle w:val="Normal"/>
        <w:ind w:hanging="0"/>
        <w:rPr>
          <w:sz w:val="32"/>
          <w:szCs w:val="32"/>
        </w:rPr>
      </w:pPr>
      <w:r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>
      <w:pPr>
        <w:pStyle w:val="FootnoteText"/>
        <w:rPr/>
      </w:pP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>
      <w:pPr>
        <w:pStyle w:val="FootnoteText"/>
        <w:rPr/>
      </w:pP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>
      <w:pPr>
        <w:pStyle w:val="Normal"/>
        <w:ind w:hanging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Tahoma"/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3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4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5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записи актов гражданского состояния.</w:t>
      </w:r>
    </w:p>
  </w:footnote>
  <w:footnote w:id="9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учета.</w:t>
      </w:r>
    </w:p>
  </w:footnote>
  <w:footnote w:id="15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и официальных статистических данных.</w:t>
      </w:r>
    </w:p>
  </w:footnote>
  <w:footnote w:id="16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и официальных статистических данных.</w:t>
      </w:r>
    </w:p>
  </w:footnote>
  <w:footnote w:id="17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реестре национально-культурных автономий.</w:t>
      </w:r>
    </w:p>
  </w:footnote>
  <w:footnote w:id="19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с учетом данных государственного реестра казачьих обществ в РФ.</w:t>
      </w:r>
    </w:p>
  </w:footnote>
  <w:footnote w:id="20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</w:t>
      </w:r>
    </w:p>
  </w:footnote>
  <w:footnote w:id="21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2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3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МО.</w:t>
      </w:r>
    </w:p>
  </w:footnote>
  <w:footnote w:id="24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ведомственном реестре Минюста России.</w:t>
      </w:r>
    </w:p>
  </w:footnote>
  <w:footnote w:id="26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каждую группу по данным органов местного самоуправления либо экспертной оценки.</w:t>
      </w:r>
    </w:p>
  </w:footnote>
  <w:footnote w:id="27">
    <w:p>
      <w:pPr>
        <w:pStyle w:val="FootnoteText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>
      <w:pPr>
        <w:pStyle w:val="FootnoteText"/>
        <w:widowControl w:val="false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50d7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rsid w:val="00e45a99"/>
    <w:pPr>
      <w:spacing w:beforeAutospacing="1" w:afterAutospacing="1"/>
      <w:ind w:hanging="0"/>
      <w:jc w:val="left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uiPriority w:val="99"/>
    <w:semiHidden/>
    <w:qFormat/>
    <w:rsid w:val="00ae50d7"/>
    <w:rPr>
      <w:rFonts w:ascii="Times New Roman" w:hAnsi="Times New Roman"/>
      <w:sz w:val="20"/>
      <w:szCs w:val="20"/>
    </w:rPr>
  </w:style>
  <w:style w:type="character" w:styleId="Style14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ae50d7"/>
    <w:rPr>
      <w:vertAlign w:val="superscript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336844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e45a9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e878a0"/>
    <w:rPr>
      <w:color w:themeColor="hyperlink" w:val="0000FF"/>
      <w:u w:val="single"/>
    </w:rPr>
  </w:style>
  <w:style w:type="character" w:styleId="Style1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uiPriority w:val="99"/>
    <w:semiHidden/>
    <w:unhideWhenUsed/>
    <w:rsid w:val="00ae50d7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e50d7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336844"/>
    <w:pPr/>
    <w:rPr>
      <w:rFonts w:ascii="Tahoma" w:hAnsi="Tahoma" w:cs="Tahoma"/>
      <w:sz w:val="16"/>
      <w:szCs w:val="16"/>
    </w:rPr>
  </w:style>
  <w:style w:type="paragraph" w:styleId="Style19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ae50d7"/>
    <w:pPr>
      <w:jc w:val="both"/>
    </w:pPr>
    <w:rPr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1820tab@mail.ru" TargetMode="External"/><Relationship Id="rId3" Type="http://schemas.openxmlformats.org/officeDocument/2006/relationships/hyperlink" Target="mailto:sp18199donpac@y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76BD-2FFA-4540-9D78-79C05ABF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10</Pages>
  <Words>1958</Words>
  <Characters>15624</Characters>
  <CharactersWithSpaces>17390</CharactersWithSpaces>
  <Paragraphs>334</Paragraphs>
  <Company>DreamLair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2024-04-02T08:35:00Z</dcterms:created>
  <dc:creator>Sysadmin</dc:creator>
  <dc:description/>
  <dc:language>ru-RU</dc:language>
  <cp:lastModifiedBy/>
  <cp:lastPrinted>2024-03-27T10:50:00Z</cp:lastPrinted>
  <dcterms:modified xsi:type="dcterms:W3CDTF">2025-01-23T13:38:32Z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