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16" w:rsidRPr="00485EF3" w:rsidRDefault="00EC1416" w:rsidP="007D23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Отчет</w:t>
      </w:r>
    </w:p>
    <w:p w:rsidR="00440BF0" w:rsidRPr="00107125" w:rsidRDefault="00EC1416" w:rsidP="007D23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Главы </w:t>
      </w:r>
      <w:r w:rsidR="00D55E1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Администрации </w:t>
      </w:r>
      <w:r w:rsidR="00100D56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Ковалевского</w:t>
      </w:r>
      <w:r w:rsidR="00440BF0"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сельского пос</w:t>
      </w:r>
      <w:r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еления о проделанной работе за</w:t>
      </w:r>
      <w:r w:rsidR="0010712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B5608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первое полугодие 2024</w:t>
      </w:r>
      <w:r w:rsidR="00440BF0" w:rsidRPr="00485EF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год</w:t>
      </w:r>
      <w:r w:rsidR="00AB5608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а</w:t>
      </w:r>
      <w:r w:rsidR="0010712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</w:t>
      </w:r>
      <w:r w:rsidR="00D55E15"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  </w:t>
      </w:r>
    </w:p>
    <w:p w:rsidR="00440BF0" w:rsidRPr="00730A9D" w:rsidRDefault="00EC1416" w:rsidP="007D232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Уважаемые жители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поселения!</w:t>
      </w:r>
    </w:p>
    <w:p w:rsidR="00440BF0" w:rsidRPr="00730A9D" w:rsidRDefault="00AA119B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F32219">
        <w:rPr>
          <w:rFonts w:ascii="Times New Roman" w:eastAsia="Times New Roman" w:hAnsi="Times New Roman"/>
          <w:sz w:val="32"/>
          <w:szCs w:val="32"/>
          <w:lang w:eastAsia="ru-RU"/>
        </w:rPr>
        <w:t xml:space="preserve"> В отчете</w:t>
      </w:r>
      <w:r w:rsidR="00EC1416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за </w:t>
      </w:r>
      <w:r w:rsidR="00AB5608">
        <w:rPr>
          <w:rFonts w:ascii="Times New Roman" w:eastAsia="Times New Roman" w:hAnsi="Times New Roman"/>
          <w:sz w:val="32"/>
          <w:szCs w:val="32"/>
          <w:lang w:eastAsia="ru-RU"/>
        </w:rPr>
        <w:t>перовое полугодие 2024</w:t>
      </w:r>
      <w:r w:rsidR="00EC1416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год</w:t>
      </w:r>
      <w:r w:rsidR="00AB5608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отра</w:t>
      </w:r>
      <w:r w:rsidR="009A0303">
        <w:rPr>
          <w:rFonts w:ascii="Times New Roman" w:eastAsia="Times New Roman" w:hAnsi="Times New Roman"/>
          <w:sz w:val="32"/>
          <w:szCs w:val="32"/>
          <w:lang w:eastAsia="ru-RU"/>
        </w:rPr>
        <w:t>жается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о</w:t>
      </w:r>
      <w:r w:rsidR="00781EF8" w:rsidRPr="00730A9D">
        <w:rPr>
          <w:rFonts w:ascii="Times New Roman" w:eastAsia="Times New Roman" w:hAnsi="Times New Roman"/>
          <w:sz w:val="32"/>
          <w:szCs w:val="32"/>
          <w:lang w:eastAsia="ru-RU"/>
        </w:rPr>
        <w:t>сновные моменты в деятельности А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>дминистрации</w:t>
      </w:r>
      <w:r w:rsidR="00107125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="00107125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40BF0" w:rsidRPr="00730A9D" w:rsidRDefault="00AA119B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   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  Федеральным Законом «Об общих принципах организации местного самоуправления в Российской Федерации»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от 06.10.2003 № 131 – ФЗ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, Уставом 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образования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и другими Федеральными и областными 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нормативно-</w:t>
      </w:r>
      <w:r w:rsidR="00440BF0" w:rsidRPr="00730A9D">
        <w:rPr>
          <w:rFonts w:ascii="Times New Roman" w:eastAsia="Times New Roman" w:hAnsi="Times New Roman"/>
          <w:sz w:val="32"/>
          <w:szCs w:val="32"/>
          <w:lang w:eastAsia="ru-RU"/>
        </w:rPr>
        <w:t>правовыми актами.</w:t>
      </w:r>
    </w:p>
    <w:p w:rsidR="00440BF0" w:rsidRPr="00730A9D" w:rsidRDefault="00440BF0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Это, прежде всего:</w:t>
      </w:r>
    </w:p>
    <w:p w:rsidR="00440BF0" w:rsidRPr="00730A9D" w:rsidRDefault="00440BF0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40BF0" w:rsidRPr="00730A9D" w:rsidRDefault="00440BF0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40BF0" w:rsidRPr="00730A9D" w:rsidRDefault="00440BF0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440BF0" w:rsidRPr="00730A9D" w:rsidRDefault="00440BF0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 • работа по предупреждению и ликвидации последствий чрезвычайных ситуаций, обеспечение первичных мер пожарной безопасности и многое другое</w:t>
      </w:r>
      <w:r w:rsidR="00AA119B" w:rsidRPr="00730A9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40BF0" w:rsidRPr="00730A9D" w:rsidRDefault="00440BF0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Для информирования населения о деятельности </w:t>
      </w:r>
      <w:r w:rsidR="00781EF8" w:rsidRPr="00730A9D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дминистрации поселения используется официальный сайт </w:t>
      </w:r>
      <w:proofErr w:type="gramStart"/>
      <w:r w:rsidR="00781EF8" w:rsidRPr="00730A9D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дминистрации</w:t>
      </w:r>
      <w:proofErr w:type="gramEnd"/>
      <w:r w:rsidR="00730A9D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где размещаются нормативные документы,</w:t>
      </w:r>
      <w:r w:rsid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а также</w:t>
      </w:r>
      <w:r w:rsidR="00730A9D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социальные сети «Одноклассники»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, «</w:t>
      </w:r>
      <w:proofErr w:type="spellStart"/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ВКонтакте</w:t>
      </w:r>
      <w:proofErr w:type="spellEnd"/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», «</w:t>
      </w:r>
      <w:proofErr w:type="spellStart"/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Воцап</w:t>
      </w:r>
      <w:proofErr w:type="spellEnd"/>
      <w:r w:rsidR="00730A9D" w:rsidRPr="00730A9D">
        <w:rPr>
          <w:rFonts w:ascii="Times New Roman" w:eastAsia="Times New Roman" w:hAnsi="Times New Roman"/>
          <w:sz w:val="32"/>
          <w:szCs w:val="32"/>
          <w:lang w:eastAsia="ru-RU"/>
        </w:rPr>
        <w:t>»</w:t>
      </w:r>
      <w:r w:rsid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где размещается 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информация о </w:t>
      </w:r>
      <w:r w:rsidR="0066421C" w:rsidRPr="00730A9D">
        <w:rPr>
          <w:rFonts w:ascii="Times New Roman" w:eastAsia="Times New Roman" w:hAnsi="Times New Roman"/>
          <w:sz w:val="32"/>
          <w:szCs w:val="32"/>
          <w:lang w:eastAsia="ru-RU"/>
        </w:rPr>
        <w:t>мероприятиях,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A119B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проходящих на </w:t>
      </w:r>
      <w:r w:rsidR="00757170" w:rsidRPr="00730A9D">
        <w:rPr>
          <w:rFonts w:ascii="Times New Roman" w:eastAsia="Times New Roman" w:hAnsi="Times New Roman"/>
          <w:sz w:val="32"/>
          <w:szCs w:val="32"/>
          <w:lang w:eastAsia="ru-RU"/>
        </w:rPr>
        <w:t>территории</w:t>
      </w:r>
      <w:r w:rsidR="00AA119B"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 поселения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 xml:space="preserve">. Сайт </w:t>
      </w:r>
      <w:r w:rsidR="00781EF8" w:rsidRPr="00730A9D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дминистрации всегда поддерживается в актуальном состоянии. Для обнародования нормативных правовых актов используются информационные стенды и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 xml:space="preserve"> газета Красносулинский вестник</w:t>
      </w:r>
      <w:r w:rsidRPr="00730A9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40BF0" w:rsidRPr="00F32219" w:rsidRDefault="00F32219" w:rsidP="00AA119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F3221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Правовая работа</w:t>
      </w:r>
    </w:p>
    <w:p w:rsidR="00440BF0" w:rsidRPr="004C2036" w:rsidRDefault="00EC1416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166A4">
        <w:rPr>
          <w:rFonts w:ascii="Times New Roman" w:eastAsia="Times New Roman" w:hAnsi="Times New Roman"/>
          <w:sz w:val="32"/>
          <w:szCs w:val="32"/>
          <w:lang w:eastAsia="ru-RU"/>
        </w:rPr>
        <w:t>За</w:t>
      </w:r>
      <w:r w:rsidR="005A39C4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87879">
        <w:rPr>
          <w:rFonts w:ascii="Times New Roman" w:eastAsia="Times New Roman" w:hAnsi="Times New Roman"/>
          <w:sz w:val="32"/>
          <w:szCs w:val="32"/>
          <w:lang w:eastAsia="ru-RU"/>
        </w:rPr>
        <w:t>9</w:t>
      </w:r>
      <w:r w:rsidR="00AB56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87879">
        <w:rPr>
          <w:rFonts w:ascii="Times New Roman" w:eastAsia="Times New Roman" w:hAnsi="Times New Roman"/>
          <w:sz w:val="32"/>
          <w:szCs w:val="32"/>
          <w:lang w:eastAsia="ru-RU"/>
        </w:rPr>
        <w:t>месяцев</w:t>
      </w:r>
      <w:r w:rsidR="00AB5608">
        <w:rPr>
          <w:rFonts w:ascii="Times New Roman" w:eastAsia="Times New Roman" w:hAnsi="Times New Roman"/>
          <w:sz w:val="32"/>
          <w:szCs w:val="32"/>
          <w:lang w:eastAsia="ru-RU"/>
        </w:rPr>
        <w:t xml:space="preserve"> 2024</w:t>
      </w:r>
      <w:r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год</w:t>
      </w:r>
      <w:r w:rsidR="00A86F09" w:rsidRPr="005166A4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издано </w:t>
      </w:r>
      <w:r w:rsidR="00842C15">
        <w:rPr>
          <w:rFonts w:ascii="Times New Roman" w:eastAsia="Times New Roman" w:hAnsi="Times New Roman"/>
          <w:sz w:val="32"/>
          <w:szCs w:val="32"/>
          <w:lang w:eastAsia="ru-RU"/>
        </w:rPr>
        <w:t>81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Постановлени</w:t>
      </w:r>
      <w:r w:rsidR="005166A4" w:rsidRPr="004C2036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Администрации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поселения, </w:t>
      </w:r>
      <w:r w:rsidR="00842C15">
        <w:rPr>
          <w:rFonts w:ascii="Times New Roman" w:eastAsia="Times New Roman" w:hAnsi="Times New Roman"/>
          <w:sz w:val="32"/>
          <w:szCs w:val="32"/>
          <w:lang w:eastAsia="ru-RU"/>
        </w:rPr>
        <w:t>27</w:t>
      </w:r>
      <w:r w:rsidR="004C2036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>Распоряжени</w:t>
      </w:r>
      <w:r w:rsidR="00EA6201" w:rsidRPr="004C2036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по основной деятельности, выдано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125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справок и выписок населению. </w:t>
      </w:r>
      <w:r w:rsidR="005166A4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7B5709" w:rsidRPr="005166A4" w:rsidRDefault="009A0303" w:rsidP="00A86F0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За </w:t>
      </w:r>
      <w:r w:rsidR="005A39C4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87879">
        <w:rPr>
          <w:rFonts w:ascii="Times New Roman" w:eastAsia="Times New Roman" w:hAnsi="Times New Roman"/>
          <w:sz w:val="32"/>
          <w:szCs w:val="32"/>
          <w:lang w:eastAsia="ru-RU"/>
        </w:rPr>
        <w:t>9 месяцев</w:t>
      </w:r>
      <w:r w:rsidR="00AB5608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2024 года 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в Администрацию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</w:t>
      </w:r>
      <w:r w:rsidR="00F227D7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поступило </w:t>
      </w:r>
      <w:r w:rsidR="00842C15">
        <w:rPr>
          <w:rFonts w:ascii="Times New Roman" w:eastAsia="Times New Roman" w:hAnsi="Times New Roman"/>
          <w:sz w:val="32"/>
          <w:szCs w:val="32"/>
          <w:lang w:eastAsia="ru-RU"/>
        </w:rPr>
        <w:t>14</w:t>
      </w:r>
      <w:r w:rsidR="00D55E15" w:rsidRPr="004C2036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A86F09" w:rsidRPr="004C2036">
        <w:rPr>
          <w:rFonts w:ascii="Times New Roman" w:eastAsia="Times New Roman" w:hAnsi="Times New Roman"/>
          <w:sz w:val="32"/>
          <w:szCs w:val="32"/>
          <w:lang w:eastAsia="ru-RU"/>
        </w:rPr>
        <w:t>письменных о</w:t>
      </w:r>
      <w:r w:rsidR="00440BF0" w:rsidRPr="004C2036">
        <w:rPr>
          <w:rFonts w:ascii="Times New Roman" w:eastAsia="Times New Roman" w:hAnsi="Times New Roman"/>
          <w:sz w:val="32"/>
          <w:szCs w:val="32"/>
          <w:lang w:eastAsia="ru-RU"/>
        </w:rPr>
        <w:t>бращени</w:t>
      </w:r>
      <w:r w:rsidR="00D55E15" w:rsidRPr="004C2036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и </w:t>
      </w:r>
      <w:r w:rsidR="003578EF" w:rsidRPr="00842C15">
        <w:rPr>
          <w:rFonts w:ascii="Times New Roman" w:eastAsia="Times New Roman" w:hAnsi="Times New Roman"/>
          <w:sz w:val="32"/>
          <w:szCs w:val="32"/>
          <w:lang w:eastAsia="ru-RU"/>
        </w:rPr>
        <w:t>10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 устных обращений, по всем вопросам даны ответы и разъяснения.</w:t>
      </w:r>
      <w:r w:rsidR="00440BF0"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  </w:t>
      </w:r>
    </w:p>
    <w:p w:rsidR="00440BF0" w:rsidRPr="005166A4" w:rsidRDefault="00440BF0" w:rsidP="007D232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166A4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4C2036" w:rsidRPr="00F74CFC" w:rsidRDefault="004C2036" w:rsidP="004C203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74CF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Формирование, утверждение и исполнение бюджета.</w:t>
      </w:r>
    </w:p>
    <w:p w:rsidR="004C2036" w:rsidRPr="00F74CFC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74CFC">
        <w:rPr>
          <w:rFonts w:ascii="Times New Roman" w:eastAsia="Times New Roman" w:hAnsi="Times New Roman"/>
          <w:sz w:val="32"/>
          <w:szCs w:val="32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F74CFC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поселения. Формирование проводится в соответствии с Бюджетным кодексом и Положением о бюджетном процессе в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Ковалевском</w:t>
      </w:r>
      <w:r w:rsidRPr="00F74CFC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сельском поселении.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Доходы бюджета за </w:t>
      </w:r>
      <w:r w:rsidRPr="00F74CF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87879">
        <w:rPr>
          <w:rFonts w:ascii="Times New Roman" w:eastAsia="Times New Roman" w:hAnsi="Times New Roman"/>
          <w:sz w:val="32"/>
          <w:szCs w:val="32"/>
          <w:lang w:eastAsia="ru-RU"/>
        </w:rPr>
        <w:t>9 месяцев 2024</w:t>
      </w:r>
      <w:r w:rsidRPr="005166A4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 w:rsidRPr="00F74CF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составили </w:t>
      </w:r>
      <w:r w:rsidR="005844B1" w:rsidRPr="005844B1"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="005844B1">
        <w:rPr>
          <w:rFonts w:ascii="Times New Roman" w:eastAsia="Times New Roman" w:hAnsi="Times New Roman"/>
          <w:sz w:val="32"/>
          <w:szCs w:val="32"/>
          <w:lang w:val="en-US" w:eastAsia="ru-RU"/>
        </w:rPr>
        <w:t> </w:t>
      </w:r>
      <w:r w:rsidR="005844B1">
        <w:rPr>
          <w:rFonts w:ascii="Times New Roman" w:eastAsia="Times New Roman" w:hAnsi="Times New Roman"/>
          <w:sz w:val="32"/>
          <w:szCs w:val="32"/>
          <w:lang w:eastAsia="ru-RU"/>
        </w:rPr>
        <w:t>208,</w:t>
      </w:r>
      <w:r w:rsidR="005844B1" w:rsidRPr="005844B1">
        <w:rPr>
          <w:rFonts w:ascii="Times New Roman" w:eastAsia="Times New Roman" w:hAnsi="Times New Roman"/>
          <w:sz w:val="32"/>
          <w:szCs w:val="32"/>
          <w:lang w:eastAsia="ru-RU"/>
        </w:rPr>
        <w:t>9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руб. в том числе: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b/>
          <w:sz w:val="32"/>
          <w:szCs w:val="32"/>
          <w:lang w:eastAsia="ru-RU"/>
        </w:rPr>
        <w:t>Налоговые и неналоговые доходы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="005844B1" w:rsidRPr="005844B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844B1">
        <w:rPr>
          <w:rFonts w:ascii="Times New Roman" w:eastAsia="Times New Roman" w:hAnsi="Times New Roman"/>
          <w:sz w:val="32"/>
          <w:szCs w:val="32"/>
          <w:lang w:eastAsia="ru-RU"/>
        </w:rPr>
        <w:t>3710,</w:t>
      </w:r>
      <w:r w:rsidR="005844B1" w:rsidRPr="005844B1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руб., из которых: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-налог на доходы физических лиц- </w:t>
      </w:r>
      <w:r w:rsidR="005844B1">
        <w:rPr>
          <w:rFonts w:ascii="Times New Roman" w:eastAsia="Times New Roman" w:hAnsi="Times New Roman"/>
          <w:sz w:val="32"/>
          <w:szCs w:val="32"/>
          <w:lang w:eastAsia="ru-RU"/>
        </w:rPr>
        <w:t>1077,7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руб. 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-единый сельскохозяйственный налог-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17,3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руб.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-налог на имущество физических лиц-  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24,8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руб.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-земельный налог -  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2582,8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</w:t>
      </w:r>
      <w:r w:rsidR="009730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руб.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 доходы от компенсации затрат государства – 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7,3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руб. 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-штрафы, санкции, возмещение ущерба – 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0,3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руб.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b/>
          <w:sz w:val="32"/>
          <w:szCs w:val="32"/>
          <w:lang w:eastAsia="ru-RU"/>
        </w:rPr>
        <w:t>безвозмездные поступления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16 498,7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руб. в т. ч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-дотации бюджетам бюджетной системы РФ- 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6 822,0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руб.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-субвенции на осуществление первичного воинского учета- 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 xml:space="preserve">212,5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тыс.</w:t>
      </w:r>
      <w:r w:rsidR="00842C1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руб.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-субвенции на выполнение передаваемых полномочий субъектов РФ- 0,2 тыс.руб. </w:t>
      </w:r>
    </w:p>
    <w:p w:rsidR="004C2036" w:rsidRPr="00BB1665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- иные межбюджетные трансферты – 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 xml:space="preserve">9464,0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>тыс.</w:t>
      </w:r>
      <w:r w:rsidR="00842C1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руб. </w:t>
      </w:r>
    </w:p>
    <w:p w:rsidR="004C2036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На сайте Администрации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создана рубрика «Местные налоги», где размещены принятые решения Собрания депутатов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BB1665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по земельному налогу, налогу на имущество физических лиц.</w:t>
      </w:r>
    </w:p>
    <w:p w:rsidR="004C2036" w:rsidRPr="009A0303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</w:p>
    <w:p w:rsidR="004C2036" w:rsidRPr="00AB5608" w:rsidRDefault="004C2036" w:rsidP="004C20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A7145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Расходы бюджета поселения  </w:t>
      </w:r>
      <w:r w:rsidRPr="00AB560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за</w:t>
      </w:r>
      <w:r w:rsidRPr="00AB560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первое полугодие 2024 года</w:t>
      </w:r>
      <w:r w:rsidRPr="00AB560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:</w:t>
      </w:r>
    </w:p>
    <w:p w:rsidR="004C2036" w:rsidRPr="00A7145C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145C">
        <w:rPr>
          <w:rFonts w:ascii="Times New Roman" w:eastAsia="Times New Roman" w:hAnsi="Times New Roman"/>
          <w:sz w:val="32"/>
          <w:szCs w:val="32"/>
          <w:lang w:eastAsia="ru-RU"/>
        </w:rPr>
        <w:t xml:space="preserve">Основные направления расходов бюджета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A7145C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по разделам: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756A1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Общегосударственные вопросы – </w:t>
      </w:r>
      <w:r w:rsidR="00695BD6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5 456,3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тыс. рублей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66,4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% к годовому плану)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Данные средства израсходованы на: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размещение информационных материалов, и другие, т.е. расходы необходимые для выполнения текущей работы, повышения эффективности выполнения функций и полномочий. 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Национальная оборона- </w:t>
      </w:r>
      <w:r w:rsidR="00695BD6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212,5</w:t>
      </w: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тыс. рублей</w:t>
      </w:r>
      <w:r w:rsidRPr="00345828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695BD6">
        <w:rPr>
          <w:rFonts w:ascii="Times New Roman" w:eastAsia="Times New Roman" w:hAnsi="Times New Roman"/>
          <w:sz w:val="32"/>
          <w:szCs w:val="32"/>
          <w:lang w:eastAsia="ru-RU"/>
        </w:rPr>
        <w:t>60,2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% к годовому плану)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В данный раздел входят расходы на содержание специалиста по воинскому учету за счет федеральных средств. Воинский учет Администрацией ведется в соответствии с требованиями закона РФ «О воинской обязанности и военной службе». </w:t>
      </w:r>
      <w:r w:rsidRPr="00345828">
        <w:rPr>
          <w:rFonts w:ascii="Times New Roman" w:eastAsia="Times New Roman" w:hAnsi="Times New Roman"/>
          <w:b/>
          <w:bCs/>
          <w:color w:val="1F497D"/>
          <w:sz w:val="32"/>
          <w:szCs w:val="32"/>
          <w:lang w:eastAsia="ru-RU"/>
        </w:rPr>
        <w:t xml:space="preserve"> </w:t>
      </w:r>
    </w:p>
    <w:p w:rsidR="004C2036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Всего на первичном  воинском учете в сельском поселении состоит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504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человека: из них офицеров </w:t>
      </w:r>
      <w:r w:rsidR="00973059">
        <w:rPr>
          <w:rFonts w:ascii="Times New Roman" w:eastAsia="Times New Roman" w:hAnsi="Times New Roman"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466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сержантов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солдат, </w:t>
      </w:r>
      <w:r w:rsidR="00973059">
        <w:rPr>
          <w:rFonts w:ascii="Times New Roman" w:eastAsia="Times New Roman" w:hAnsi="Times New Roman"/>
          <w:sz w:val="32"/>
          <w:szCs w:val="32"/>
          <w:lang w:eastAsia="ru-RU"/>
        </w:rPr>
        <w:t>29 человек призывного возраста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C2036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Особое внимание уделяется воспитанию у представителей молодого поколения чувства долга, ответственности перед Отчизной, любви к Родине, своему району и поселению.</w:t>
      </w:r>
    </w:p>
    <w:p w:rsidR="004C2036" w:rsidRPr="001B3047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В период весеннего призыва из </w:t>
      </w:r>
      <w:r w:rsidR="00973059" w:rsidRPr="001B3047">
        <w:rPr>
          <w:rFonts w:ascii="Times New Roman" w:eastAsia="Times New Roman" w:hAnsi="Times New Roman"/>
          <w:sz w:val="32"/>
          <w:szCs w:val="32"/>
          <w:lang w:eastAsia="ru-RU"/>
        </w:rPr>
        <w:t>29</w:t>
      </w:r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призывников </w:t>
      </w:r>
      <w:r w:rsidR="001B3047" w:rsidRPr="001B3047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 призваны в ряды Российской Армии, </w:t>
      </w:r>
      <w:r w:rsidR="001B3047" w:rsidRPr="001B3047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предоставлена отсрочка по учебе, </w:t>
      </w:r>
      <w:r w:rsidR="001B3047"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2 </w:t>
      </w:r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>человек</w:t>
      </w:r>
      <w:r w:rsidR="001B3047" w:rsidRPr="001B3047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 находится на дообследовании.</w:t>
      </w:r>
      <w:proofErr w:type="gramEnd"/>
    </w:p>
    <w:p w:rsidR="004C2036" w:rsidRPr="001B3047" w:rsidRDefault="004C2036" w:rsidP="004C203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C2036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На территории поселения проживает </w:t>
      </w:r>
      <w:r w:rsidR="001B3047" w:rsidRPr="001B3047">
        <w:rPr>
          <w:rFonts w:ascii="Times New Roman" w:eastAsia="Times New Roman" w:hAnsi="Times New Roman"/>
          <w:sz w:val="32"/>
          <w:szCs w:val="32"/>
          <w:lang w:eastAsia="ru-RU"/>
        </w:rPr>
        <w:t>6</w:t>
      </w:r>
      <w:r w:rsidRP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 человек Тружеников тыла.</w:t>
      </w:r>
    </w:p>
    <w:p w:rsidR="00F32219" w:rsidRDefault="00F32219" w:rsidP="00F3221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16FDA" w:rsidRPr="00A15BEB" w:rsidRDefault="00B16FDA" w:rsidP="00F3221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="00973059">
        <w:rPr>
          <w:rFonts w:ascii="Times New Roman" w:eastAsia="Times New Roman" w:hAnsi="Times New Roman"/>
          <w:sz w:val="32"/>
          <w:szCs w:val="32"/>
          <w:lang w:eastAsia="ru-RU"/>
        </w:rPr>
        <w:t>мае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текущего года Администрацией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</w:t>
      </w:r>
      <w:r w:rsidR="00973059">
        <w:rPr>
          <w:rFonts w:ascii="Times New Roman" w:eastAsia="Times New Roman" w:hAnsi="Times New Roman"/>
          <w:sz w:val="32"/>
          <w:szCs w:val="32"/>
          <w:lang w:eastAsia="ru-RU"/>
        </w:rPr>
        <w:t xml:space="preserve">проведены работы по окраске и обслуживанию </w:t>
      </w:r>
      <w:proofErr w:type="gramStart"/>
      <w:r w:rsidR="00973059">
        <w:rPr>
          <w:rFonts w:ascii="Times New Roman" w:eastAsia="Times New Roman" w:hAnsi="Times New Roman"/>
          <w:sz w:val="32"/>
          <w:szCs w:val="32"/>
          <w:lang w:eastAsia="ru-RU"/>
        </w:rPr>
        <w:t>памятников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воинов</w:t>
      </w:r>
      <w:proofErr w:type="gramEnd"/>
      <w:r w:rsidR="006A23B4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973059">
        <w:rPr>
          <w:rFonts w:ascii="Times New Roman" w:eastAsia="Times New Roman" w:hAnsi="Times New Roman"/>
          <w:sz w:val="32"/>
          <w:szCs w:val="32"/>
          <w:lang w:eastAsia="ru-RU"/>
        </w:rPr>
        <w:t xml:space="preserve"> погибших в годы ВОВ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507796" w:rsidRPr="009A0303" w:rsidRDefault="00507796" w:rsidP="0050779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</w:p>
    <w:p w:rsidR="004C2036" w:rsidRPr="00000ADC" w:rsidRDefault="004C2036" w:rsidP="004C2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000AD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Национальная безопасность и правоохранительная деятельность.</w:t>
      </w:r>
    </w:p>
    <w:p w:rsidR="004C2036" w:rsidRPr="00000ADC" w:rsidRDefault="007A4532" w:rsidP="004C2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174,0 </w:t>
      </w:r>
      <w:r w:rsidR="004C2036" w:rsidRPr="001B3047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тыс. рублей  </w:t>
      </w:r>
      <w:r w:rsidR="001B3047" w:rsidRPr="001B3047">
        <w:rPr>
          <w:rFonts w:ascii="Times New Roman" w:eastAsia="Times New Roman" w:hAnsi="Times New Roman"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54,2</w:t>
      </w:r>
      <w:r w:rsidR="004C2036" w:rsidRPr="001B3047">
        <w:rPr>
          <w:rFonts w:ascii="Times New Roman" w:eastAsia="Times New Roman" w:hAnsi="Times New Roman"/>
          <w:bCs/>
          <w:sz w:val="32"/>
          <w:szCs w:val="32"/>
          <w:lang w:eastAsia="ru-RU"/>
        </w:rPr>
        <w:t>% к годовому плану)</w:t>
      </w:r>
      <w:r w:rsidR="004C2036" w:rsidRPr="00000AD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направлены на </w:t>
      </w:r>
      <w:r w:rsidR="001B3047">
        <w:rPr>
          <w:rFonts w:ascii="Times New Roman" w:eastAsia="Times New Roman" w:hAnsi="Times New Roman"/>
          <w:bCs/>
          <w:sz w:val="32"/>
          <w:szCs w:val="32"/>
          <w:lang w:eastAsia="ru-RU"/>
        </w:rPr>
        <w:t>заключение договоров  на у</w:t>
      </w:r>
      <w:r w:rsidR="001B3047" w:rsidRPr="001B3047">
        <w:rPr>
          <w:rFonts w:ascii="Times New Roman" w:eastAsia="Times New Roman" w:hAnsi="Times New Roman"/>
          <w:bCs/>
          <w:sz w:val="32"/>
          <w:szCs w:val="32"/>
          <w:lang w:eastAsia="ru-RU"/>
        </w:rPr>
        <w:t>слуги по созданию (обновлению) противопожарных минерализованных полос вокруг населенных пунктов Ковалевского сельского поселения</w:t>
      </w:r>
      <w:r w:rsidR="004C2036" w:rsidRPr="00000ADC"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</w:p>
    <w:p w:rsidR="004C2036" w:rsidRPr="00000ADC" w:rsidRDefault="004C2036" w:rsidP="004C2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 xml:space="preserve">Вопрос обеспечения пожарной безопасности и соблюдения правил пожарной безопасности является актуальным. </w:t>
      </w:r>
      <w:r w:rsid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Инспектором </w:t>
      </w:r>
      <w:proofErr w:type="spellStart"/>
      <w:r w:rsidR="001B3047">
        <w:rPr>
          <w:rFonts w:ascii="Times New Roman" w:eastAsia="Times New Roman" w:hAnsi="Times New Roman"/>
          <w:sz w:val="32"/>
          <w:szCs w:val="32"/>
          <w:lang w:eastAsia="ru-RU"/>
        </w:rPr>
        <w:t>Го</w:t>
      </w:r>
      <w:proofErr w:type="spellEnd"/>
      <w:r w:rsidR="001B3047">
        <w:rPr>
          <w:rFonts w:ascii="Times New Roman" w:eastAsia="Times New Roman" w:hAnsi="Times New Roman"/>
          <w:sz w:val="32"/>
          <w:szCs w:val="32"/>
          <w:lang w:eastAsia="ru-RU"/>
        </w:rPr>
        <w:t xml:space="preserve"> и ЧС</w:t>
      </w:r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Администрации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постоянно ведется работа по профилактике пожарной </w:t>
      </w:r>
      <w:proofErr w:type="gramStart"/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>безопасности</w:t>
      </w:r>
      <w:proofErr w:type="gramEnd"/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16FDA">
        <w:rPr>
          <w:rFonts w:ascii="Times New Roman" w:eastAsia="Times New Roman" w:hAnsi="Times New Roman"/>
          <w:sz w:val="32"/>
          <w:szCs w:val="32"/>
          <w:lang w:eastAsia="ru-RU"/>
        </w:rPr>
        <w:t xml:space="preserve">как </w:t>
      </w:r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>в жилом секторе</w:t>
      </w:r>
      <w:r w:rsidR="00B16FDA">
        <w:rPr>
          <w:rFonts w:ascii="Times New Roman" w:eastAsia="Times New Roman" w:hAnsi="Times New Roman"/>
          <w:sz w:val="32"/>
          <w:szCs w:val="32"/>
          <w:lang w:eastAsia="ru-RU"/>
        </w:rPr>
        <w:t>, так и на землях сельскохозяйственного назначения</w:t>
      </w:r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C2036" w:rsidRPr="00AB5608" w:rsidRDefault="004C2036" w:rsidP="004C2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Национальная экономика </w:t>
      </w:r>
      <w:r w:rsidR="007A4532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942,8</w:t>
      </w: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тыс. рублей,  из них: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- Дорожное хозяйство </w:t>
      </w:r>
      <w:r w:rsidR="001B3047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–</w:t>
      </w: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7A4532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942,8</w:t>
      </w: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тыс. руб.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 xml:space="preserve">97,9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% к годовому плану)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На реализацию мероприятий муниципальной программы "Развитие транспортной системы», в рамках соглашения, заключенного между Администрацией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и Администрацией </w:t>
      </w:r>
      <w:r w:rsidR="001B3047">
        <w:rPr>
          <w:rFonts w:ascii="Times New Roman" w:eastAsia="Times New Roman" w:hAnsi="Times New Roman"/>
          <w:sz w:val="32"/>
          <w:szCs w:val="32"/>
          <w:lang w:eastAsia="ru-RU"/>
        </w:rPr>
        <w:t>Красносулинского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на 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>2024 год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 запланированы денежные средства в размере 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>962,8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руб.</w:t>
      </w:r>
    </w:p>
    <w:p w:rsidR="004C2036" w:rsidRPr="00AB560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  <w:proofErr w:type="gramStart"/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По итогам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9 месяцев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года был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заключен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договор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на 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>расчистку</w:t>
      </w:r>
      <w:r w:rsidR="002D6BD1" w:rsidRP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снежных заносов на автомоб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>ильных дорогах</w:t>
      </w:r>
      <w:r w:rsidR="002D6BD1" w:rsidRP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– 273,6 тыс. рублей, на </w:t>
      </w:r>
      <w:r w:rsidR="002D6BD1" w:rsidRPr="002D6BD1">
        <w:rPr>
          <w:rFonts w:ascii="Times New Roman" w:eastAsia="Times New Roman" w:hAnsi="Times New Roman"/>
          <w:sz w:val="32"/>
          <w:szCs w:val="32"/>
          <w:lang w:eastAsia="ru-RU"/>
        </w:rPr>
        <w:t>работы по восстановлению поперечного профиля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без добавления новых материалов –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494,8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рублей, на содержание пешеходных переходов – 80,2 тыс. рублей, на скашивание сорной растительности вдоль автомобильных дорог – 94,2 тыс. рублей.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Жилищно - коммунальное хозяйство – </w:t>
      </w:r>
      <w:r w:rsidR="007A4532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2797,6</w:t>
      </w: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тыс. рублей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 (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27,1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% к годовому плану).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Данные денежные средства были израсходованы по следующим направлениям: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Жилищное хозяйство – </w:t>
      </w:r>
      <w:r w:rsidR="007A453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1312,0</w:t>
      </w: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тыс. рублей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 xml:space="preserve"> (16,5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% к плану).</w:t>
      </w:r>
      <w:r w:rsidRPr="0034582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4C2036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Расходы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на оплату капитального ремонта многоквартирных домов и переселение граждан из многоквартирного аварийного фонда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За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9 месяцев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из 3-х семей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2 получили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выкупную стоимость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, одной семье приобретено муниципальное жилье и подписан договор социального найма жилого помещения</w:t>
      </w:r>
      <w:r w:rsid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2D6BD1" w:rsidRDefault="002D6BD1" w:rsidP="004C203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Коммунальное</w:t>
      </w: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хозяйство – </w:t>
      </w:r>
      <w:r w:rsidR="007A453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339,5</w:t>
      </w: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тыс. рублей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( </w:t>
      </w:r>
      <w:proofErr w:type="gramEnd"/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46,4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% к плану).</w:t>
      </w:r>
      <w:r w:rsidRPr="0034582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D6BD1" w:rsidRPr="00345828" w:rsidRDefault="002D6BD1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Расходы направлены на мероприятия по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возмещению</w:t>
      </w:r>
      <w:r w:rsidRPr="002D6BD1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предприятиям жилищно-коммунального хозяйства части оплаты граждан за коммунальные услуги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 а так же на м</w:t>
      </w:r>
      <w:r w:rsidRPr="002D6BD1">
        <w:rPr>
          <w:rFonts w:ascii="Times New Roman" w:eastAsia="Times New Roman" w:hAnsi="Times New Roman"/>
          <w:sz w:val="32"/>
          <w:szCs w:val="32"/>
          <w:lang w:eastAsia="ru-RU"/>
        </w:rPr>
        <w:t>ероприятия по содержанию и ремонту объектов коммунального хозяйства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 В 1 квартале 2024 года проведен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ы текущие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ремонт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 xml:space="preserve">ные работы в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котельной ст. Замчалово 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112712" w:rsidRPr="00112712">
        <w:rPr>
          <w:rFonts w:ascii="Times New Roman" w:eastAsia="Times New Roman" w:hAnsi="Times New Roman"/>
          <w:sz w:val="32"/>
          <w:szCs w:val="32"/>
          <w:lang w:eastAsia="ru-RU"/>
        </w:rPr>
        <w:t>замена  насоса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112712" w:rsidRPr="00112712">
        <w:rPr>
          <w:rFonts w:ascii="Times New Roman" w:eastAsia="Times New Roman" w:hAnsi="Times New Roman"/>
          <w:sz w:val="32"/>
          <w:szCs w:val="32"/>
          <w:lang w:eastAsia="ru-RU"/>
        </w:rPr>
        <w:t>Замена задвижек в котельной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 xml:space="preserve">)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на общую сумму – 144,0 тыс. рублей. 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Благоустройство – </w:t>
      </w:r>
      <w:r w:rsidR="007A453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1146,1</w:t>
      </w: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тыс. рублей</w:t>
      </w:r>
      <w:r w:rsidRPr="0034582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68,9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% к плану)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1.Расходы по организации уличного освещения, содержание и ремонт объектов уличного освещения (замена ламп на опоре, замена фотореле, ремонт светильников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, оплата коммунальных услуг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) –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1008,8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рублей;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2.Мероприятия по уборке мусора и несанкционированных свалочных очагов, противоклещевая обработка территорий общего пользования – 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32,0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тыс. руб.;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4. Расходы по организации и содержанию мест захоронения – 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10,0 тыс. рублей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C2036" w:rsidRPr="00000ADC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 xml:space="preserve">5. Расходы по содержанию и ремонту объектов благоустройства и мест общего пользования – </w:t>
      </w:r>
      <w:r w:rsidR="007A4532">
        <w:rPr>
          <w:rFonts w:ascii="Times New Roman" w:eastAsia="Times New Roman" w:hAnsi="Times New Roman"/>
          <w:sz w:val="32"/>
          <w:szCs w:val="32"/>
          <w:lang w:eastAsia="ru-RU"/>
        </w:rPr>
        <w:t>96,1</w:t>
      </w:r>
      <w:r w:rsidRPr="00000ADC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 рублей.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По данному мероприятию были выполнены следующие работы: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- покос сорной растительности, уборка мусора и вырубка поросли на территориях кладбищ,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- приобретение хозяйственных товаров для осуществления работ по благоустройству общественных территорий.</w:t>
      </w:r>
    </w:p>
    <w:p w:rsidR="004C2036" w:rsidRPr="0034582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345828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Культура, кинематография </w:t>
      </w: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– в данном направлении было израсходовано </w:t>
      </w:r>
      <w:r w:rsidR="007A453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9 113,4</w:t>
      </w:r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тыс</w:t>
      </w:r>
      <w:proofErr w:type="gramStart"/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.р</w:t>
      </w:r>
      <w:proofErr w:type="gramEnd"/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уб</w:t>
      </w:r>
      <w:proofErr w:type="spellEnd"/>
      <w:r w:rsidRPr="0034582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.</w:t>
      </w:r>
      <w:r w:rsidRPr="00345828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</w:t>
      </w:r>
      <w:r w:rsidR="00112712" w:rsidRPr="00112712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(</w:t>
      </w:r>
      <w:r w:rsidR="007A4532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82,1</w:t>
      </w:r>
      <w:r w:rsidR="00112712" w:rsidRPr="00112712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% к плану)</w:t>
      </w:r>
      <w:r w:rsidRPr="00345828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</w:t>
      </w:r>
    </w:p>
    <w:p w:rsidR="004C2036" w:rsidRPr="00AB5608" w:rsidRDefault="004C2036" w:rsidP="004C203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Администрация является учредителем муниципального бюджетного учреждения культуры «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 xml:space="preserve">Ковалевский сельский дом культуры», который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действует в рамках муниципальной программы </w:t>
      </w:r>
      <w:r w:rsidR="00100D56">
        <w:rPr>
          <w:rFonts w:ascii="Times New Roman" w:eastAsia="Times New Roman" w:hAnsi="Times New Roman"/>
          <w:sz w:val="32"/>
          <w:szCs w:val="32"/>
          <w:lang w:eastAsia="ru-RU"/>
        </w:rPr>
        <w:t>Ковалевского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«Развитие культуры». Мероприятия в рамках муниципальной программы исполнены на</w:t>
      </w:r>
      <w:r w:rsidR="00B16FD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831D4">
        <w:rPr>
          <w:rFonts w:ascii="Times New Roman" w:eastAsia="Times New Roman" w:hAnsi="Times New Roman"/>
          <w:sz w:val="32"/>
          <w:szCs w:val="32"/>
          <w:lang w:eastAsia="ru-RU"/>
        </w:rPr>
        <w:t>82,1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% ( при плане 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11099,6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тыс.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руб. фактическое исполнение составило </w:t>
      </w:r>
      <w:r w:rsidR="003831D4">
        <w:rPr>
          <w:rFonts w:ascii="Times New Roman" w:eastAsia="Times New Roman" w:hAnsi="Times New Roman"/>
          <w:sz w:val="32"/>
          <w:szCs w:val="32"/>
          <w:lang w:eastAsia="ru-RU"/>
        </w:rPr>
        <w:t>9113,4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тыс</w:t>
      </w:r>
      <w:proofErr w:type="gramStart"/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.р</w:t>
      </w:r>
      <w:proofErr w:type="gramEnd"/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уб</w:t>
      </w:r>
      <w:proofErr w:type="spellEnd"/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.) </w:t>
      </w:r>
    </w:p>
    <w:p w:rsidR="004C2036" w:rsidRPr="00345828" w:rsidRDefault="004C2036" w:rsidP="004C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>Цели и задачи МБУК «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Ковалевский</w:t>
      </w:r>
      <w:r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СДК» - создание условий для организации досуга и обеспечения жителей сельского поселения услугами организаций культуры за счет организации деятельности кружков и творческих коллективов, проведения различных культурно-массовых мероприятий, танцевальных вечеров, игровых программ. </w:t>
      </w:r>
    </w:p>
    <w:p w:rsidR="004C2036" w:rsidRPr="00345828" w:rsidRDefault="003831D4" w:rsidP="004C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 состоянию на 01.10</w:t>
      </w:r>
      <w:r w:rsidR="004C2036">
        <w:rPr>
          <w:rFonts w:ascii="Times New Roman" w:eastAsia="Times New Roman" w:hAnsi="Times New Roman"/>
          <w:sz w:val="32"/>
          <w:szCs w:val="32"/>
          <w:lang w:eastAsia="ru-RU"/>
        </w:rPr>
        <w:t>.2024</w:t>
      </w:r>
      <w:r w:rsidR="004C2036"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г. штатная численность работников  МБУК «</w:t>
      </w:r>
      <w:r w:rsidR="00112712" w:rsidRPr="00112712">
        <w:rPr>
          <w:rFonts w:ascii="Times New Roman" w:eastAsia="Times New Roman" w:hAnsi="Times New Roman"/>
          <w:sz w:val="32"/>
          <w:szCs w:val="32"/>
          <w:lang w:eastAsia="ru-RU"/>
        </w:rPr>
        <w:t>Ковалевский СДК</w:t>
      </w:r>
      <w:r w:rsidR="004C2036"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» составила </w:t>
      </w:r>
      <w:r w:rsidR="00112712">
        <w:rPr>
          <w:rFonts w:ascii="Times New Roman" w:eastAsia="Times New Roman" w:hAnsi="Times New Roman"/>
          <w:sz w:val="32"/>
          <w:szCs w:val="32"/>
          <w:lang w:eastAsia="ru-RU"/>
        </w:rPr>
        <w:t>3,0</w:t>
      </w:r>
      <w:r w:rsidR="004C2036" w:rsidRPr="00345828">
        <w:rPr>
          <w:rFonts w:ascii="Times New Roman" w:eastAsia="Times New Roman" w:hAnsi="Times New Roman"/>
          <w:sz w:val="32"/>
          <w:szCs w:val="32"/>
          <w:lang w:eastAsia="ru-RU"/>
        </w:rPr>
        <w:t xml:space="preserve"> единиц. </w:t>
      </w:r>
    </w:p>
    <w:p w:rsidR="004C2036" w:rsidRDefault="004C2036" w:rsidP="004C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929D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Расходы 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направлены </w:t>
      </w:r>
      <w:r w:rsidRPr="005929DC">
        <w:rPr>
          <w:rFonts w:ascii="Times New Roman" w:eastAsia="Times New Roman" w:hAnsi="Times New Roman"/>
          <w:sz w:val="32"/>
          <w:szCs w:val="32"/>
          <w:lang w:eastAsia="ru-RU"/>
        </w:rPr>
        <w:t>на заработную плату и начисления страховых взносов на оплату труда, на оплату услуг связи, коммунальных услуг, оплату работ и услуг по содержанию имущества, приобретение товарно-материальных ценностей, обновление и сопровождение программного обеспечения, уплату налогов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>, приобретение угля</w:t>
      </w:r>
      <w:r w:rsidRPr="005929DC">
        <w:rPr>
          <w:rFonts w:ascii="Times New Roman" w:eastAsia="Times New Roman" w:hAnsi="Times New Roman"/>
          <w:sz w:val="32"/>
          <w:szCs w:val="32"/>
          <w:lang w:eastAsia="ru-RU"/>
        </w:rPr>
        <w:t xml:space="preserve">.  </w:t>
      </w:r>
    </w:p>
    <w:p w:rsidR="003578EF" w:rsidRPr="005929DC" w:rsidRDefault="003831D4" w:rsidP="004C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 9 месяцев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 2024 года из областного бюджета выделены денежные средства в размере 7729,8 тыс. рублей на оснащение МБУК </w:t>
      </w:r>
      <w:r w:rsidR="003578EF" w:rsidRPr="00345828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="003578EF" w:rsidRPr="00112712">
        <w:rPr>
          <w:rFonts w:ascii="Times New Roman" w:eastAsia="Times New Roman" w:hAnsi="Times New Roman"/>
          <w:sz w:val="32"/>
          <w:szCs w:val="32"/>
          <w:lang w:eastAsia="ru-RU"/>
        </w:rPr>
        <w:t>Ковалевский СДК</w:t>
      </w:r>
      <w:r w:rsidR="003578EF" w:rsidRPr="00345828">
        <w:rPr>
          <w:rFonts w:ascii="Times New Roman" w:eastAsia="Times New Roman" w:hAnsi="Times New Roman"/>
          <w:sz w:val="32"/>
          <w:szCs w:val="32"/>
          <w:lang w:eastAsia="ru-RU"/>
        </w:rPr>
        <w:t>»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. На данный момент все договора заключены,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товар поставлен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исполнение 100 %. 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Официальное открытие </w:t>
      </w:r>
      <w:r w:rsidR="003578EF" w:rsidRPr="003578EF">
        <w:rPr>
          <w:rFonts w:ascii="Times New Roman" w:eastAsia="Times New Roman" w:hAnsi="Times New Roman"/>
          <w:sz w:val="32"/>
          <w:szCs w:val="32"/>
          <w:lang w:eastAsia="ru-RU"/>
        </w:rPr>
        <w:t>МБУК «Ковалевский СДК»</w:t>
      </w:r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 запланировано </w:t>
      </w:r>
      <w:proofErr w:type="gramStart"/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>на конец</w:t>
      </w:r>
      <w:proofErr w:type="gramEnd"/>
      <w:r w:rsidR="003578EF">
        <w:rPr>
          <w:rFonts w:ascii="Times New Roman" w:eastAsia="Times New Roman" w:hAnsi="Times New Roman"/>
          <w:sz w:val="32"/>
          <w:szCs w:val="32"/>
          <w:lang w:eastAsia="ru-RU"/>
        </w:rPr>
        <w:t xml:space="preserve"> 3 квартала. </w:t>
      </w:r>
    </w:p>
    <w:p w:rsidR="004C2036" w:rsidRDefault="004C2036" w:rsidP="004C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highlight w:val="yellow"/>
          <w:u w:val="single"/>
          <w:lang w:eastAsia="ru-RU"/>
        </w:rPr>
      </w:pPr>
      <w:r w:rsidRPr="00000AD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Физическая культура и спорт – </w:t>
      </w:r>
      <w:r w:rsidR="003578E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10,0</w:t>
      </w:r>
      <w:r w:rsidRPr="00000AD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тыс. руб. по плану (израсходовано </w:t>
      </w:r>
      <w:r w:rsidR="003578E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10,0</w:t>
      </w:r>
      <w:r w:rsidRPr="00000AD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тыс. </w:t>
      </w:r>
      <w:proofErr w:type="spellStart"/>
      <w:r w:rsidRPr="00000AD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руб</w:t>
      </w:r>
      <w:proofErr w:type="spellEnd"/>
      <w:r w:rsidRPr="00000AD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, </w:t>
      </w:r>
      <w:r w:rsidR="003578E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100</w:t>
      </w:r>
      <w:r w:rsidRPr="00000ADC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,0 % к годовому плану)</w:t>
      </w:r>
      <w:r w:rsidRPr="00AB5608">
        <w:rPr>
          <w:rFonts w:ascii="Times New Roman" w:eastAsia="Times New Roman" w:hAnsi="Times New Roman"/>
          <w:sz w:val="32"/>
          <w:szCs w:val="32"/>
          <w:highlight w:val="yellow"/>
          <w:u w:val="single"/>
          <w:lang w:eastAsia="ru-RU"/>
        </w:rPr>
        <w:t xml:space="preserve"> </w:t>
      </w:r>
    </w:p>
    <w:p w:rsidR="003831D4" w:rsidRPr="00AB5608" w:rsidRDefault="003831D4" w:rsidP="004C2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highlight w:val="yellow"/>
          <w:u w:val="single"/>
          <w:lang w:eastAsia="ru-RU"/>
        </w:rPr>
      </w:pPr>
    </w:p>
    <w:p w:rsidR="004C2036" w:rsidRDefault="004C2036" w:rsidP="004C20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FC038B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Управление муниципальным имуществом</w:t>
      </w:r>
    </w:p>
    <w:p w:rsidR="003578EF" w:rsidRPr="00FC038B" w:rsidRDefault="003578EF" w:rsidP="004C203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4C2036" w:rsidRPr="00FC038B" w:rsidRDefault="004C2036" w:rsidP="004C203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32"/>
          <w:szCs w:val="32"/>
        </w:rPr>
      </w:pPr>
      <w:r w:rsidRPr="00FC038B">
        <w:rPr>
          <w:sz w:val="32"/>
          <w:szCs w:val="32"/>
        </w:rPr>
        <w:t xml:space="preserve">В течение </w:t>
      </w:r>
      <w:r w:rsidR="003831D4">
        <w:rPr>
          <w:sz w:val="32"/>
          <w:szCs w:val="32"/>
        </w:rPr>
        <w:t>9 месяцев</w:t>
      </w:r>
      <w:r w:rsidR="003578EF">
        <w:rPr>
          <w:sz w:val="32"/>
          <w:szCs w:val="32"/>
        </w:rPr>
        <w:t xml:space="preserve"> 2024 </w:t>
      </w:r>
      <w:r w:rsidRPr="00FC038B">
        <w:rPr>
          <w:sz w:val="32"/>
          <w:szCs w:val="32"/>
        </w:rPr>
        <w:t xml:space="preserve">года Администрацией осуществлялась планомерная работа в сфере управления и распоряжения муниципальным </w:t>
      </w:r>
      <w:r w:rsidR="003578EF">
        <w:rPr>
          <w:sz w:val="32"/>
          <w:szCs w:val="32"/>
        </w:rPr>
        <w:t>имуществом</w:t>
      </w:r>
      <w:r w:rsidRPr="00FC038B">
        <w:rPr>
          <w:sz w:val="32"/>
          <w:szCs w:val="32"/>
        </w:rPr>
        <w:t xml:space="preserve">. </w:t>
      </w:r>
      <w:r w:rsidR="003578EF">
        <w:rPr>
          <w:sz w:val="32"/>
          <w:szCs w:val="32"/>
        </w:rPr>
        <w:t xml:space="preserve">Специалистом по земельным и имущественным отношениям на постоянной основе проводится работа по </w:t>
      </w:r>
      <w:r w:rsidR="003578EF" w:rsidRPr="003578EF">
        <w:rPr>
          <w:sz w:val="32"/>
          <w:szCs w:val="32"/>
        </w:rPr>
        <w:t>выявлению объектов недвижимости, не поставленн</w:t>
      </w:r>
      <w:r w:rsidR="003831D4">
        <w:rPr>
          <w:sz w:val="32"/>
          <w:szCs w:val="32"/>
        </w:rPr>
        <w:t>ых на кадастровый учет, на 01.10</w:t>
      </w:r>
      <w:r w:rsidR="003578EF" w:rsidRPr="003578EF">
        <w:rPr>
          <w:sz w:val="32"/>
          <w:szCs w:val="32"/>
        </w:rPr>
        <w:t>.2024 г. выявлено 3 объекта недвижимости и 3 земельных участка, не поставленных на кадастровый учет.</w:t>
      </w:r>
    </w:p>
    <w:p w:rsidR="002C7AD5" w:rsidRDefault="002C7AD5" w:rsidP="002C7AD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3831D4" w:rsidRDefault="002C7AD5" w:rsidP="003A7EA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2C7AD5">
        <w:rPr>
          <w:sz w:val="32"/>
          <w:szCs w:val="32"/>
        </w:rPr>
        <w:t xml:space="preserve">            В течение </w:t>
      </w:r>
      <w:r w:rsidR="003831D4">
        <w:rPr>
          <w:sz w:val="32"/>
          <w:szCs w:val="32"/>
        </w:rPr>
        <w:t>9 месяцев</w:t>
      </w:r>
      <w:r w:rsidR="00AB5608">
        <w:rPr>
          <w:sz w:val="32"/>
          <w:szCs w:val="32"/>
        </w:rPr>
        <w:t xml:space="preserve"> 2024</w:t>
      </w:r>
      <w:r w:rsidR="00AB5608" w:rsidRPr="005166A4">
        <w:rPr>
          <w:sz w:val="32"/>
          <w:szCs w:val="32"/>
        </w:rPr>
        <w:t xml:space="preserve"> года</w:t>
      </w:r>
      <w:r w:rsidR="00AB5608" w:rsidRPr="002C7AD5">
        <w:rPr>
          <w:sz w:val="32"/>
          <w:szCs w:val="32"/>
        </w:rPr>
        <w:t xml:space="preserve"> </w:t>
      </w:r>
      <w:r w:rsidRPr="002C7AD5">
        <w:rPr>
          <w:sz w:val="32"/>
          <w:szCs w:val="32"/>
        </w:rPr>
        <w:t>жителями поселения велась  работа по сбору гуманитарной помощи участникам специальной военн</w:t>
      </w:r>
      <w:r w:rsidR="003578EF">
        <w:rPr>
          <w:sz w:val="32"/>
          <w:szCs w:val="32"/>
        </w:rPr>
        <w:t xml:space="preserve">ой операции на Украине. </w:t>
      </w:r>
      <w:proofErr w:type="gramStart"/>
      <w:r w:rsidR="003A7EAC" w:rsidRPr="003A7EAC">
        <w:rPr>
          <w:sz w:val="32"/>
          <w:szCs w:val="32"/>
        </w:rPr>
        <w:t xml:space="preserve">На территории сельского клуба по прежнему продолжается работа по изготовлению защитных сеток воинам на СВО.   </w:t>
      </w:r>
      <w:proofErr w:type="gramEnd"/>
    </w:p>
    <w:p w:rsidR="0047413C" w:rsidRPr="003578EF" w:rsidRDefault="003A7EAC" w:rsidP="003A7EA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3A7EAC">
        <w:rPr>
          <w:sz w:val="32"/>
          <w:szCs w:val="32"/>
        </w:rPr>
        <w:t xml:space="preserve">      </w:t>
      </w:r>
      <w:r w:rsidR="003578EF">
        <w:rPr>
          <w:sz w:val="32"/>
          <w:szCs w:val="32"/>
        </w:rPr>
        <w:t>Я хотел</w:t>
      </w:r>
      <w:r w:rsidR="002C7AD5" w:rsidRPr="002C7AD5">
        <w:rPr>
          <w:sz w:val="32"/>
          <w:szCs w:val="32"/>
        </w:rPr>
        <w:t xml:space="preserve"> бы </w:t>
      </w:r>
      <w:r w:rsidR="006A23B4" w:rsidRPr="002C7AD5">
        <w:rPr>
          <w:sz w:val="32"/>
          <w:szCs w:val="32"/>
        </w:rPr>
        <w:t>поблагодарить неравнодушных</w:t>
      </w:r>
      <w:r w:rsidR="002C7AD5" w:rsidRPr="002C7AD5">
        <w:rPr>
          <w:sz w:val="32"/>
          <w:szCs w:val="32"/>
        </w:rPr>
        <w:t xml:space="preserve"> жителей и предпринимателей, которые принимают активное участие в сборе денежных средств </w:t>
      </w:r>
      <w:proofErr w:type="gramStart"/>
      <w:r w:rsidR="002C7AD5" w:rsidRPr="002C7AD5">
        <w:rPr>
          <w:sz w:val="32"/>
          <w:szCs w:val="32"/>
        </w:rPr>
        <w:t>на</w:t>
      </w:r>
      <w:proofErr w:type="gramEnd"/>
      <w:r w:rsidR="002C7AD5" w:rsidRPr="002C7AD5">
        <w:rPr>
          <w:sz w:val="32"/>
          <w:szCs w:val="32"/>
        </w:rPr>
        <w:t xml:space="preserve"> нужны СВО.</w:t>
      </w:r>
      <w:r>
        <w:rPr>
          <w:sz w:val="32"/>
          <w:szCs w:val="32"/>
        </w:rPr>
        <w:t xml:space="preserve"> </w:t>
      </w:r>
    </w:p>
    <w:p w:rsidR="003A7EAC" w:rsidRDefault="003A7EAC" w:rsidP="0047413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7413C" w:rsidRPr="002B0B39" w:rsidRDefault="0047413C" w:rsidP="0047413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B0B39">
        <w:rPr>
          <w:rFonts w:ascii="Times New Roman" w:eastAsia="Times New Roman" w:hAnsi="Times New Roman"/>
          <w:sz w:val="32"/>
          <w:szCs w:val="32"/>
          <w:lang w:eastAsia="ru-RU"/>
        </w:rPr>
        <w:t>Хочется сказать большое спасибо всем жителям нашего поселения за ваше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</w:p>
    <w:p w:rsidR="0047413C" w:rsidRPr="002B0B39" w:rsidRDefault="0047413C" w:rsidP="0047413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B0B39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47413C" w:rsidRPr="007D2322" w:rsidRDefault="0047413C" w:rsidP="0047413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B0B39">
        <w:rPr>
          <w:rFonts w:ascii="Times New Roman" w:eastAsia="Times New Roman" w:hAnsi="Times New Roman"/>
          <w:sz w:val="32"/>
          <w:szCs w:val="32"/>
          <w:lang w:eastAsia="ru-RU"/>
        </w:rPr>
        <w:t xml:space="preserve">Спасибо за </w:t>
      </w:r>
      <w:r w:rsidR="002C7AD5">
        <w:rPr>
          <w:rFonts w:ascii="Times New Roman" w:eastAsia="Times New Roman" w:hAnsi="Times New Roman"/>
          <w:sz w:val="32"/>
          <w:szCs w:val="32"/>
          <w:lang w:eastAsia="ru-RU"/>
        </w:rPr>
        <w:t>внимание</w:t>
      </w:r>
      <w:r w:rsidRPr="002B0B39">
        <w:rPr>
          <w:rFonts w:ascii="Times New Roman" w:eastAsia="Times New Roman" w:hAnsi="Times New Roman"/>
          <w:sz w:val="32"/>
          <w:szCs w:val="32"/>
          <w:lang w:eastAsia="ru-RU"/>
        </w:rPr>
        <w:t>!</w:t>
      </w:r>
      <w:r w:rsidR="002C7AD5">
        <w:rPr>
          <w:rFonts w:ascii="Times New Roman" w:eastAsia="Times New Roman" w:hAnsi="Times New Roman"/>
          <w:sz w:val="32"/>
          <w:szCs w:val="32"/>
          <w:lang w:eastAsia="ru-RU"/>
        </w:rPr>
        <w:t xml:space="preserve"> Доклад окончен.</w:t>
      </w:r>
    </w:p>
    <w:p w:rsidR="008A503E" w:rsidRPr="007D2322" w:rsidRDefault="008A503E" w:rsidP="007D232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8A503E" w:rsidRPr="007D2322" w:rsidSect="004F76BA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F0"/>
    <w:rsid w:val="000209B9"/>
    <w:rsid w:val="000228D9"/>
    <w:rsid w:val="00044FD8"/>
    <w:rsid w:val="0005504D"/>
    <w:rsid w:val="00057239"/>
    <w:rsid w:val="000A0101"/>
    <w:rsid w:val="000C67AF"/>
    <w:rsid w:val="000D3917"/>
    <w:rsid w:val="00100D56"/>
    <w:rsid w:val="00107125"/>
    <w:rsid w:val="00112712"/>
    <w:rsid w:val="001405E6"/>
    <w:rsid w:val="0015712E"/>
    <w:rsid w:val="00185DA2"/>
    <w:rsid w:val="001906C9"/>
    <w:rsid w:val="001A5B5E"/>
    <w:rsid w:val="001B3047"/>
    <w:rsid w:val="001D7A86"/>
    <w:rsid w:val="00203C26"/>
    <w:rsid w:val="00214702"/>
    <w:rsid w:val="00233195"/>
    <w:rsid w:val="002344B1"/>
    <w:rsid w:val="002517E5"/>
    <w:rsid w:val="00260B7D"/>
    <w:rsid w:val="00262410"/>
    <w:rsid w:val="00273A20"/>
    <w:rsid w:val="002772CD"/>
    <w:rsid w:val="002843D6"/>
    <w:rsid w:val="002A6A14"/>
    <w:rsid w:val="002B2816"/>
    <w:rsid w:val="002B2C17"/>
    <w:rsid w:val="002B4F4D"/>
    <w:rsid w:val="002C7AD5"/>
    <w:rsid w:val="002D6BD1"/>
    <w:rsid w:val="002E64EE"/>
    <w:rsid w:val="002F428A"/>
    <w:rsid w:val="002F5031"/>
    <w:rsid w:val="002F5A92"/>
    <w:rsid w:val="00310441"/>
    <w:rsid w:val="00312EFB"/>
    <w:rsid w:val="003339B5"/>
    <w:rsid w:val="00344E89"/>
    <w:rsid w:val="003547D7"/>
    <w:rsid w:val="003578EF"/>
    <w:rsid w:val="00370489"/>
    <w:rsid w:val="003831D4"/>
    <w:rsid w:val="0039594A"/>
    <w:rsid w:val="003A7EAC"/>
    <w:rsid w:val="003D4FA8"/>
    <w:rsid w:val="003E5307"/>
    <w:rsid w:val="003F3626"/>
    <w:rsid w:val="0043028A"/>
    <w:rsid w:val="004322C1"/>
    <w:rsid w:val="00435911"/>
    <w:rsid w:val="004409DA"/>
    <w:rsid w:val="00440BF0"/>
    <w:rsid w:val="0047003C"/>
    <w:rsid w:val="00473D45"/>
    <w:rsid w:val="0047413C"/>
    <w:rsid w:val="00485EF3"/>
    <w:rsid w:val="004C2036"/>
    <w:rsid w:val="004F76BA"/>
    <w:rsid w:val="00507796"/>
    <w:rsid w:val="005079BE"/>
    <w:rsid w:val="005166A4"/>
    <w:rsid w:val="00525700"/>
    <w:rsid w:val="00531FBE"/>
    <w:rsid w:val="005534F8"/>
    <w:rsid w:val="005622FB"/>
    <w:rsid w:val="00575247"/>
    <w:rsid w:val="00582A6A"/>
    <w:rsid w:val="005844B1"/>
    <w:rsid w:val="005847B4"/>
    <w:rsid w:val="00585A38"/>
    <w:rsid w:val="005A0CF7"/>
    <w:rsid w:val="005A39C4"/>
    <w:rsid w:val="005A3CA5"/>
    <w:rsid w:val="005A5E4A"/>
    <w:rsid w:val="005B3294"/>
    <w:rsid w:val="005B3BE3"/>
    <w:rsid w:val="005C5880"/>
    <w:rsid w:val="005D1BF8"/>
    <w:rsid w:val="0060524F"/>
    <w:rsid w:val="006515C8"/>
    <w:rsid w:val="0066421C"/>
    <w:rsid w:val="00686333"/>
    <w:rsid w:val="00695BD6"/>
    <w:rsid w:val="00695D9A"/>
    <w:rsid w:val="006A23B4"/>
    <w:rsid w:val="006B59E3"/>
    <w:rsid w:val="006E0963"/>
    <w:rsid w:val="007006E7"/>
    <w:rsid w:val="00730A9D"/>
    <w:rsid w:val="00741947"/>
    <w:rsid w:val="00757170"/>
    <w:rsid w:val="00781EF8"/>
    <w:rsid w:val="0078501E"/>
    <w:rsid w:val="00794165"/>
    <w:rsid w:val="007A1560"/>
    <w:rsid w:val="007A4532"/>
    <w:rsid w:val="007B5709"/>
    <w:rsid w:val="007C265E"/>
    <w:rsid w:val="007D2322"/>
    <w:rsid w:val="007E7DB6"/>
    <w:rsid w:val="007F25E2"/>
    <w:rsid w:val="007F6A8B"/>
    <w:rsid w:val="00842C15"/>
    <w:rsid w:val="008459FE"/>
    <w:rsid w:val="00847134"/>
    <w:rsid w:val="0086315C"/>
    <w:rsid w:val="008721FB"/>
    <w:rsid w:val="008A503E"/>
    <w:rsid w:val="008B64C2"/>
    <w:rsid w:val="008B6EF2"/>
    <w:rsid w:val="008D6CF4"/>
    <w:rsid w:val="008E1E96"/>
    <w:rsid w:val="009103EA"/>
    <w:rsid w:val="00934230"/>
    <w:rsid w:val="00954DC9"/>
    <w:rsid w:val="00973059"/>
    <w:rsid w:val="009863E8"/>
    <w:rsid w:val="009A0303"/>
    <w:rsid w:val="009D2373"/>
    <w:rsid w:val="00A3302E"/>
    <w:rsid w:val="00A6199E"/>
    <w:rsid w:val="00A65EEF"/>
    <w:rsid w:val="00A86F09"/>
    <w:rsid w:val="00AA0CDA"/>
    <w:rsid w:val="00AA119B"/>
    <w:rsid w:val="00AA2A87"/>
    <w:rsid w:val="00AB5608"/>
    <w:rsid w:val="00AB651E"/>
    <w:rsid w:val="00AD3012"/>
    <w:rsid w:val="00AF29CE"/>
    <w:rsid w:val="00AF573B"/>
    <w:rsid w:val="00B03157"/>
    <w:rsid w:val="00B16FDA"/>
    <w:rsid w:val="00B1718F"/>
    <w:rsid w:val="00B53A72"/>
    <w:rsid w:val="00B542B3"/>
    <w:rsid w:val="00B5558B"/>
    <w:rsid w:val="00B727E5"/>
    <w:rsid w:val="00B81928"/>
    <w:rsid w:val="00B9535E"/>
    <w:rsid w:val="00BB295B"/>
    <w:rsid w:val="00BB69FC"/>
    <w:rsid w:val="00BE4352"/>
    <w:rsid w:val="00BF2289"/>
    <w:rsid w:val="00C047C5"/>
    <w:rsid w:val="00C05B20"/>
    <w:rsid w:val="00C23E27"/>
    <w:rsid w:val="00C26A01"/>
    <w:rsid w:val="00C420BF"/>
    <w:rsid w:val="00C629B0"/>
    <w:rsid w:val="00C7130E"/>
    <w:rsid w:val="00C724C9"/>
    <w:rsid w:val="00C8511A"/>
    <w:rsid w:val="00CA33BF"/>
    <w:rsid w:val="00CB398C"/>
    <w:rsid w:val="00CB5AB8"/>
    <w:rsid w:val="00CB61C1"/>
    <w:rsid w:val="00CC6594"/>
    <w:rsid w:val="00CD470F"/>
    <w:rsid w:val="00D134A5"/>
    <w:rsid w:val="00D26CC8"/>
    <w:rsid w:val="00D4729A"/>
    <w:rsid w:val="00D54568"/>
    <w:rsid w:val="00D55E15"/>
    <w:rsid w:val="00D65581"/>
    <w:rsid w:val="00D87879"/>
    <w:rsid w:val="00D92FA4"/>
    <w:rsid w:val="00DA7938"/>
    <w:rsid w:val="00DB57FC"/>
    <w:rsid w:val="00DF227E"/>
    <w:rsid w:val="00E2611D"/>
    <w:rsid w:val="00E630A6"/>
    <w:rsid w:val="00E7426D"/>
    <w:rsid w:val="00E859F5"/>
    <w:rsid w:val="00EA5E49"/>
    <w:rsid w:val="00EA6201"/>
    <w:rsid w:val="00EC1416"/>
    <w:rsid w:val="00EC2CF9"/>
    <w:rsid w:val="00ED3332"/>
    <w:rsid w:val="00EE2154"/>
    <w:rsid w:val="00F13493"/>
    <w:rsid w:val="00F227D7"/>
    <w:rsid w:val="00F32219"/>
    <w:rsid w:val="00F756A1"/>
    <w:rsid w:val="00FB3CBE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0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40BF0"/>
  </w:style>
  <w:style w:type="paragraph" w:styleId="a3">
    <w:name w:val="Normal (Web)"/>
    <w:basedOn w:val="a"/>
    <w:uiPriority w:val="99"/>
    <w:unhideWhenUsed/>
    <w:rsid w:val="00440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0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A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0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40BF0"/>
  </w:style>
  <w:style w:type="paragraph" w:styleId="a3">
    <w:name w:val="Normal (Web)"/>
    <w:basedOn w:val="a"/>
    <w:uiPriority w:val="99"/>
    <w:unhideWhenUsed/>
    <w:rsid w:val="00440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0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A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F70E-B71F-4FB9-BC97-9C2C266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2024-07-04T07:55:00Z</cp:lastPrinted>
  <dcterms:created xsi:type="dcterms:W3CDTF">2024-07-12T11:48:00Z</dcterms:created>
  <dcterms:modified xsi:type="dcterms:W3CDTF">2024-11-12T07:31:00Z</dcterms:modified>
</cp:coreProperties>
</file>