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>Статья 173 Жилищного кодекса:</w:t>
      </w:r>
    </w:p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 xml:space="preserve">1. Способ </w:t>
      </w:r>
      <w:bookmarkStart w:id="0" w:name="_GoBack"/>
      <w:bookmarkEnd w:id="0"/>
      <w:r w:rsidRPr="0076032C">
        <w:rPr>
          <w:color w:val="000000"/>
        </w:rPr>
        <w:t>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>2. В случае</w:t>
      </w:r>
      <w:proofErr w:type="gramStart"/>
      <w:r w:rsidRPr="0076032C">
        <w:rPr>
          <w:color w:val="000000"/>
        </w:rPr>
        <w:t>,</w:t>
      </w:r>
      <w:proofErr w:type="gramEnd"/>
      <w:r w:rsidRPr="0076032C">
        <w:rPr>
          <w:color w:val="000000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  <w:r w:rsidRPr="0076032C">
        <w:rPr>
          <w:color w:val="000000"/>
        </w:rPr>
        <w:br/>
        <w:t>3. В случае</w:t>
      </w:r>
      <w:proofErr w:type="gramStart"/>
      <w:r w:rsidRPr="0076032C">
        <w:rPr>
          <w:color w:val="000000"/>
        </w:rPr>
        <w:t>,</w:t>
      </w:r>
      <w:proofErr w:type="gramEnd"/>
      <w:r w:rsidRPr="0076032C">
        <w:rPr>
          <w:color w:val="000000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Кодекса.</w:t>
      </w:r>
    </w:p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 xml:space="preserve">5. </w:t>
      </w:r>
      <w:proofErr w:type="gramStart"/>
      <w:r w:rsidRPr="0076032C">
        <w:rPr>
          <w:color w:val="000000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 w:rsidRPr="0076032C">
        <w:rPr>
          <w:color w:val="000000"/>
        </w:rPr>
        <w:t xml:space="preserve"> части 2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  <w:r w:rsidRPr="0076032C">
        <w:rPr>
          <w:color w:val="000000"/>
        </w:rPr>
        <w:br/>
        <w:t xml:space="preserve">5.1. </w:t>
      </w:r>
      <w:proofErr w:type="gramStart"/>
      <w:r w:rsidRPr="0076032C">
        <w:rPr>
          <w:color w:val="000000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настоящего Кодекса, и решением суда</w:t>
      </w:r>
      <w:proofErr w:type="gramEnd"/>
      <w:r w:rsidRPr="0076032C">
        <w:rPr>
          <w:color w:val="000000"/>
        </w:rPr>
        <w:t xml:space="preserve"> </w:t>
      </w:r>
      <w:proofErr w:type="gramStart"/>
      <w:r w:rsidRPr="0076032C">
        <w:rPr>
          <w:color w:val="000000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76032C">
        <w:rPr>
          <w:color w:val="000000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настоящей статьи.</w:t>
      </w:r>
      <w:r w:rsidRPr="0076032C">
        <w:rPr>
          <w:color w:val="000000"/>
        </w:rPr>
        <w:br/>
        <w:t xml:space="preserve">6. </w:t>
      </w:r>
      <w:proofErr w:type="gramStart"/>
      <w:r w:rsidRPr="0076032C">
        <w:rPr>
          <w:color w:val="000000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</w:t>
      </w:r>
      <w:r w:rsidRPr="0076032C">
        <w:rPr>
          <w:color w:val="000000"/>
        </w:rPr>
        <w:lastRenderedPageBreak/>
        <w:t>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</w:t>
      </w:r>
      <w:proofErr w:type="gramEnd"/>
      <w:r w:rsidRPr="0076032C">
        <w:rPr>
          <w:color w:val="000000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76032C" w:rsidRPr="0076032C" w:rsidRDefault="0076032C" w:rsidP="0076032C">
      <w:pPr>
        <w:pStyle w:val="a3"/>
        <w:spacing w:before="180" w:beforeAutospacing="0" w:after="180" w:afterAutospacing="0"/>
        <w:rPr>
          <w:color w:val="000000"/>
        </w:rPr>
      </w:pPr>
      <w:r w:rsidRPr="0076032C">
        <w:rPr>
          <w:color w:val="000000"/>
        </w:rPr>
        <w:t xml:space="preserve">7. </w:t>
      </w:r>
      <w:proofErr w:type="gramStart"/>
      <w:r w:rsidRPr="0076032C">
        <w:rPr>
          <w:color w:val="000000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76032C">
        <w:rPr>
          <w:color w:val="000000"/>
        </w:rPr>
        <w:t xml:space="preserve"> ремонта, в порядке, установленном нормативным правовым актом субъекта Российской Федерации.</w:t>
      </w:r>
      <w:r w:rsidRPr="0076032C">
        <w:rPr>
          <w:color w:val="000000"/>
        </w:rPr>
        <w:br/>
        <w:t>8. В случае</w:t>
      </w:r>
      <w:proofErr w:type="gramStart"/>
      <w:r w:rsidRPr="0076032C">
        <w:rPr>
          <w:color w:val="000000"/>
        </w:rPr>
        <w:t>,</w:t>
      </w:r>
      <w:proofErr w:type="gramEnd"/>
      <w:r w:rsidRPr="0076032C">
        <w:rPr>
          <w:color w:val="000000"/>
        </w:rPr>
        <w:t xml:space="preserve"> если на основании сведений, полученных в соответствии с частью 3 статьи 172 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  <w:r w:rsidRPr="0076032C">
        <w:rPr>
          <w:color w:val="000000"/>
        </w:rPr>
        <w:br/>
        <w:t xml:space="preserve">9. </w:t>
      </w:r>
      <w:proofErr w:type="gramStart"/>
      <w:r w:rsidRPr="0076032C">
        <w:rPr>
          <w:color w:val="000000"/>
        </w:rPr>
        <w:t>Владелец специального счета,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76032C">
        <w:rPr>
          <w:color w:val="000000"/>
        </w:rPr>
        <w:t xml:space="preserve"> В случае отсутствия погашения такой задолженности за два месяца до истечения срока, установленного в соответствии с частью 8 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r w:rsidRPr="0076032C">
        <w:rPr>
          <w:color w:val="000000"/>
        </w:rPr>
        <w:br/>
        <w:t xml:space="preserve">9.1. </w:t>
      </w:r>
      <w:proofErr w:type="gramStart"/>
      <w:r w:rsidRPr="0076032C">
        <w:rPr>
          <w:color w:val="000000"/>
        </w:rP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части 8 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76032C">
        <w:rPr>
          <w:color w:val="000000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76032C">
        <w:rPr>
          <w:color w:val="000000"/>
        </w:rPr>
        <w:t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r w:rsidRPr="0076032C">
        <w:rPr>
          <w:color w:val="000000"/>
        </w:rPr>
        <w:br/>
        <w:t>10.</w:t>
      </w:r>
      <w:proofErr w:type="gramEnd"/>
      <w:r w:rsidRPr="0076032C">
        <w:rPr>
          <w:color w:val="000000"/>
        </w:rPr>
        <w:t xml:space="preserve"> </w:t>
      </w:r>
      <w:proofErr w:type="gramStart"/>
      <w:r w:rsidRPr="0076032C">
        <w:rPr>
          <w:color w:val="000000"/>
        </w:rPr>
        <w:t xml:space="preserve">Если в течение пяти месяцев с даты получения уведомления, указанного в части 8 </w:t>
      </w:r>
      <w:r w:rsidRPr="0076032C">
        <w:rPr>
          <w:color w:val="000000"/>
        </w:rPr>
        <w:lastRenderedPageBreak/>
        <w:t>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76032C">
        <w:rPr>
          <w:color w:val="000000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76032C">
        <w:rPr>
          <w:color w:val="000000"/>
        </w:rPr>
        <w:t>,</w:t>
      </w:r>
      <w:proofErr w:type="gramEnd"/>
      <w:r w:rsidRPr="0076032C">
        <w:rPr>
          <w:color w:val="000000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9C0092" w:rsidRPr="0076032C" w:rsidRDefault="009C0092">
      <w:pPr>
        <w:rPr>
          <w:rFonts w:ascii="Times New Roman" w:hAnsi="Times New Roman" w:cs="Times New Roman"/>
          <w:sz w:val="24"/>
          <w:szCs w:val="24"/>
        </w:rPr>
      </w:pPr>
    </w:p>
    <w:sectPr w:rsidR="009C0092" w:rsidRPr="007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8F"/>
    <w:rsid w:val="0076032C"/>
    <w:rsid w:val="009C0092"/>
    <w:rsid w:val="00E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2019-01-14T07:39:00Z</dcterms:created>
  <dcterms:modified xsi:type="dcterms:W3CDTF">2019-01-14T07:39:00Z</dcterms:modified>
</cp:coreProperties>
</file>